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45441" w14:textId="17D5524D" w:rsidR="00474E4E" w:rsidRPr="00BC6DF7" w:rsidRDefault="00474E4E" w:rsidP="00BC6DF7">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Pr>
          <w:rFonts w:ascii="Arial" w:hAnsi="Arial" w:cs="Arial"/>
          <w:b/>
          <w:sz w:val="24"/>
        </w:rPr>
        <w:t>100</w:t>
      </w:r>
      <w:r w:rsidR="00BD26E0">
        <w:rPr>
          <w:rFonts w:ascii="Arial" w:hAnsi="Arial" w:cs="Arial"/>
          <w:b/>
          <w:sz w:val="24"/>
        </w:rPr>
        <w:t>b</w:t>
      </w:r>
      <w:r w:rsidR="00BC6DF7">
        <w:rPr>
          <w:rFonts w:ascii="Arial" w:hAnsi="Arial" w:cs="Arial"/>
          <w:b/>
          <w:sz w:val="24"/>
        </w:rPr>
        <w:t>, e-Meeting</w:t>
      </w:r>
      <w:r w:rsidRPr="007D58FC">
        <w:rPr>
          <w:rFonts w:ascii="Arial" w:hAnsi="Arial" w:cs="Arial"/>
          <w:b/>
          <w:color w:val="000000"/>
          <w:sz w:val="24"/>
        </w:rPr>
        <w:tab/>
      </w:r>
      <w:r w:rsidRPr="00584D60">
        <w:rPr>
          <w:rFonts w:ascii="Arial" w:hAnsi="Arial" w:cs="Arial"/>
          <w:b/>
          <w:color w:val="000000"/>
          <w:sz w:val="24"/>
        </w:rPr>
        <w:t>R1-</w:t>
      </w:r>
      <w:r w:rsidRPr="00F61954">
        <w:t xml:space="preserve"> </w:t>
      </w:r>
      <w:r>
        <w:rPr>
          <w:rFonts w:ascii="Arial" w:hAnsi="Arial" w:cs="Arial"/>
          <w:b/>
          <w:color w:val="000000"/>
          <w:sz w:val="24"/>
        </w:rPr>
        <w:t>20</w:t>
      </w:r>
      <w:r w:rsidR="00BC6DF7">
        <w:rPr>
          <w:rFonts w:ascii="Arial" w:hAnsi="Arial" w:cs="Arial"/>
          <w:b/>
          <w:color w:val="000000"/>
          <w:sz w:val="24"/>
        </w:rPr>
        <w:t>02549</w:t>
      </w:r>
    </w:p>
    <w:p w14:paraId="38A12BDD" w14:textId="4E8757CB" w:rsidR="00474E4E" w:rsidRPr="00DA12F7" w:rsidRDefault="00BC6DF7" w:rsidP="00474E4E">
      <w:pPr>
        <w:rPr>
          <w:rFonts w:ascii="Arial" w:hAnsi="Arial" w:cs="Arial"/>
          <w:b/>
          <w:sz w:val="24"/>
          <w:szCs w:val="24"/>
        </w:rPr>
      </w:pPr>
      <w:r>
        <w:rPr>
          <w:rFonts w:ascii="Arial" w:hAnsi="Arial" w:cs="Arial"/>
          <w:b/>
          <w:sz w:val="24"/>
          <w:szCs w:val="24"/>
        </w:rPr>
        <w:t>April</w:t>
      </w:r>
      <w:r w:rsidR="00474E4E">
        <w:rPr>
          <w:rFonts w:ascii="Arial" w:hAnsi="Arial" w:cs="Arial"/>
          <w:b/>
          <w:sz w:val="24"/>
          <w:szCs w:val="24"/>
        </w:rPr>
        <w:t xml:space="preserve"> 2</w:t>
      </w:r>
      <w:r>
        <w:rPr>
          <w:rFonts w:ascii="Arial" w:hAnsi="Arial" w:cs="Arial"/>
          <w:b/>
          <w:sz w:val="24"/>
          <w:szCs w:val="24"/>
        </w:rPr>
        <w:t>0</w:t>
      </w:r>
      <w:r w:rsidR="00474E4E" w:rsidRPr="007D56CA">
        <w:rPr>
          <w:rFonts w:ascii="Arial" w:hAnsi="Arial" w:cs="Arial"/>
          <w:b/>
          <w:sz w:val="24"/>
          <w:szCs w:val="24"/>
          <w:vertAlign w:val="superscript"/>
        </w:rPr>
        <w:t>th</w:t>
      </w:r>
      <w:r w:rsidR="00474E4E">
        <w:rPr>
          <w:rFonts w:ascii="Arial" w:hAnsi="Arial" w:cs="Arial"/>
          <w:b/>
          <w:sz w:val="24"/>
          <w:szCs w:val="24"/>
        </w:rPr>
        <w:t xml:space="preserve"> – </w:t>
      </w:r>
      <w:r>
        <w:rPr>
          <w:rFonts w:ascii="Arial" w:hAnsi="Arial" w:cs="Arial"/>
          <w:b/>
          <w:sz w:val="24"/>
          <w:szCs w:val="24"/>
        </w:rPr>
        <w:t>April</w:t>
      </w:r>
      <w:r w:rsidR="00474E4E">
        <w:rPr>
          <w:rFonts w:ascii="Arial" w:hAnsi="Arial" w:cs="Arial"/>
          <w:b/>
          <w:sz w:val="24"/>
          <w:szCs w:val="24"/>
        </w:rPr>
        <w:t xml:space="preserve"> </w:t>
      </w:r>
      <w:r>
        <w:rPr>
          <w:rFonts w:ascii="Arial" w:hAnsi="Arial" w:cs="Arial"/>
          <w:b/>
          <w:sz w:val="24"/>
          <w:szCs w:val="24"/>
        </w:rPr>
        <w:t>30</w:t>
      </w:r>
      <w:r w:rsidR="00474E4E" w:rsidRPr="007D56CA">
        <w:rPr>
          <w:rFonts w:ascii="Arial" w:hAnsi="Arial" w:cs="Arial"/>
          <w:b/>
          <w:sz w:val="24"/>
          <w:szCs w:val="24"/>
          <w:vertAlign w:val="superscript"/>
        </w:rPr>
        <w:t>th</w:t>
      </w:r>
      <w:r w:rsidR="00474E4E">
        <w:rPr>
          <w:rFonts w:ascii="Arial" w:hAnsi="Arial" w:cs="Arial"/>
          <w:b/>
          <w:sz w:val="24"/>
          <w:szCs w:val="24"/>
        </w:rPr>
        <w:t>, 2020</w:t>
      </w:r>
    </w:p>
    <w:p w14:paraId="1A1C867E" w14:textId="77777777" w:rsidR="00474E4E" w:rsidRPr="007D58FC" w:rsidRDefault="00474E4E" w:rsidP="00474E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1F1D03CA" w:rsidR="00474E4E" w:rsidRPr="007D58FC" w:rsidRDefault="00474E4E" w:rsidP="00474E4E">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Pr="007D58FC">
        <w:rPr>
          <w:rFonts w:ascii="Arial" w:hAnsi="Arial"/>
          <w:color w:val="000000"/>
          <w:sz w:val="24"/>
        </w:rPr>
        <w:tab/>
      </w:r>
      <w:r>
        <w:rPr>
          <w:rFonts w:ascii="Arial" w:hAnsi="Arial"/>
          <w:color w:val="000000"/>
          <w:sz w:val="24"/>
        </w:rPr>
        <w:t>7.2.5.</w:t>
      </w:r>
      <w:r w:rsidR="00BD26E0">
        <w:rPr>
          <w:rFonts w:ascii="Arial" w:hAnsi="Arial"/>
          <w:color w:val="000000"/>
          <w:sz w:val="24"/>
        </w:rPr>
        <w:t>7</w:t>
      </w:r>
    </w:p>
    <w:p w14:paraId="31AA0146" w14:textId="77777777" w:rsidR="00474E4E" w:rsidRPr="00CC27F5" w:rsidRDefault="00474E4E" w:rsidP="00474E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Qualcomm</w:t>
      </w:r>
    </w:p>
    <w:p w14:paraId="61FFA236" w14:textId="28325B82" w:rsidR="00474E4E" w:rsidRPr="0050316A" w:rsidRDefault="00474E4E" w:rsidP="00474E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Pr>
          <w:rFonts w:ascii="Arial" w:hAnsi="Arial"/>
          <w:sz w:val="22"/>
        </w:rPr>
        <w:tab/>
      </w:r>
      <w:r w:rsidR="00665894">
        <w:rPr>
          <w:rFonts w:ascii="Arial" w:hAnsi="Arial"/>
          <w:sz w:val="22"/>
        </w:rPr>
        <w:t xml:space="preserve">Remaining issues on </w:t>
      </w:r>
      <w:r w:rsidR="00BD26E0">
        <w:rPr>
          <w:rFonts w:ascii="Arial" w:hAnsi="Arial"/>
          <w:sz w:val="22"/>
        </w:rPr>
        <w:t xml:space="preserve">DL SPS </w:t>
      </w:r>
      <w:bookmarkStart w:id="1" w:name="_GoBack"/>
      <w:bookmarkEnd w:id="1"/>
      <w:r>
        <w:rPr>
          <w:rFonts w:asciiTheme="minorBidi" w:hAnsiTheme="minorBidi" w:cstheme="minorBidi"/>
          <w:sz w:val="24"/>
          <w:szCs w:val="24"/>
        </w:rPr>
        <w:t>for URLLC</w:t>
      </w:r>
    </w:p>
    <w:p w14:paraId="26FECBE8" w14:textId="77777777" w:rsidR="00474E4E" w:rsidRDefault="00474E4E" w:rsidP="00474E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Pr>
          <w:rFonts w:ascii="Arial" w:hAnsi="Arial"/>
          <w:sz w:val="24"/>
        </w:rPr>
        <w:t xml:space="preserve"> and Decision</w:t>
      </w:r>
    </w:p>
    <w:p w14:paraId="17E15867" w14:textId="57F289D2" w:rsidR="00474E4E" w:rsidRDefault="00474E4E" w:rsidP="00474E4E">
      <w:pPr>
        <w:pStyle w:val="Heading1"/>
        <w:jc w:val="both"/>
      </w:pPr>
      <w:r>
        <w:t>1</w:t>
      </w:r>
      <w:r w:rsidRPr="00CC27F5">
        <w:tab/>
      </w:r>
      <w:r>
        <w:t xml:space="preserve">Introduction </w:t>
      </w:r>
    </w:p>
    <w:p w14:paraId="66A59ABA" w14:textId="13B9B8CA" w:rsidR="00474E4E" w:rsidRDefault="00474E4E" w:rsidP="00474E4E">
      <w:pPr>
        <w:jc w:val="both"/>
      </w:pPr>
      <w:r>
        <w:t xml:space="preserve">In this </w:t>
      </w:r>
      <w:r w:rsidR="00F8616A">
        <w:t>paper</w:t>
      </w:r>
      <w:r>
        <w:t xml:space="preserve">, </w:t>
      </w:r>
      <w:r w:rsidR="00F8616A">
        <w:t>we summarize our views on some maintenance issues that was discussed in RAN1#100e. Section 2 discusses receiving SPS release PDCCH for a SPS PDSCH configuration with one slot periodicity. In Section 3, we present our thoughts on the problem of collision in time among SPS PDSCHs, with and without dynamic PDSCH. Section 4 discuss</w:t>
      </w:r>
      <w:r w:rsidR="006D2C9B">
        <w:t>es</w:t>
      </w:r>
      <w:r w:rsidR="006B62CB">
        <w:t xml:space="preserve"> about </w:t>
      </w:r>
      <w:r w:rsidR="00F8616A">
        <w:t>Type-1 HARQ-ACK codebook</w:t>
      </w:r>
      <w:r w:rsidR="006B62CB">
        <w:t xml:space="preserve"> construction</w:t>
      </w:r>
      <w:r w:rsidR="00F8616A">
        <w:t xml:space="preserve"> considering newly introduced multiple </w:t>
      </w:r>
      <w:r w:rsidR="00F8616A" w:rsidRPr="00F8616A">
        <w:rPr>
          <w:i/>
          <w:iCs/>
        </w:rPr>
        <w:t>pdsch-AggregationFactor</w:t>
      </w:r>
      <w:r w:rsidR="00F8616A">
        <w:rPr>
          <w:i/>
          <w:iCs/>
        </w:rPr>
        <w:t>.</w:t>
      </w:r>
      <w:r w:rsidR="00F8616A">
        <w:t xml:space="preserve"> </w:t>
      </w:r>
    </w:p>
    <w:p w14:paraId="2BAD4DAD" w14:textId="522D6E02" w:rsidR="00474E4E" w:rsidRDefault="00474E4E" w:rsidP="00474E4E">
      <w:pPr>
        <w:pStyle w:val="Heading1"/>
        <w:jc w:val="both"/>
      </w:pPr>
      <w:r>
        <w:t>2</w:t>
      </w:r>
      <w:r w:rsidRPr="00CC27F5">
        <w:tab/>
      </w:r>
      <w:r w:rsidR="00B134E6">
        <w:t xml:space="preserve">On SPS release PDCCH for </w:t>
      </w:r>
      <w:r w:rsidR="00656935">
        <w:t>a UE with capability limited to one PDSCH per slot</w:t>
      </w:r>
      <w:r w:rsidR="002A6D82">
        <w:t>,</w:t>
      </w:r>
      <w:r w:rsidR="00656935">
        <w:t xml:space="preserve"> configured with 1slot periodicity </w:t>
      </w:r>
      <w:r w:rsidR="00B134E6">
        <w:t>SPS</w:t>
      </w:r>
    </w:p>
    <w:p w14:paraId="2C743881" w14:textId="38C5FB48" w:rsidR="00B134E6" w:rsidRPr="00B134E6" w:rsidRDefault="00B134E6" w:rsidP="00B134E6">
      <w:pPr>
        <w:spacing w:after="0"/>
        <w:jc w:val="both"/>
      </w:pPr>
      <w:r>
        <w:t xml:space="preserve">In Rel-15 and under </w:t>
      </w:r>
      <w:r w:rsidRPr="00B134E6">
        <w:rPr>
          <w:lang w:val="en-GB"/>
        </w:rPr>
        <w:t>Type1</w:t>
      </w:r>
      <w:r>
        <w:rPr>
          <w:lang w:val="en-GB"/>
        </w:rPr>
        <w:t xml:space="preserve"> (semi-static)</w:t>
      </w:r>
      <w:r w:rsidRPr="00B134E6">
        <w:rPr>
          <w:lang w:val="en-GB"/>
        </w:rPr>
        <w:t xml:space="preserve"> HARQ-ACK </w:t>
      </w:r>
      <w:r>
        <w:rPr>
          <w:lang w:val="en-GB"/>
        </w:rPr>
        <w:t xml:space="preserve">codebook </w:t>
      </w:r>
      <w:r w:rsidR="002B581E">
        <w:rPr>
          <w:lang w:val="en-GB"/>
        </w:rPr>
        <w:t xml:space="preserve">construction </w:t>
      </w:r>
      <w:r w:rsidRPr="00B134E6">
        <w:rPr>
          <w:lang w:val="en-GB"/>
        </w:rPr>
        <w:t>we have:</w:t>
      </w:r>
    </w:p>
    <w:p w14:paraId="01A87C97" w14:textId="71FBEC36" w:rsidR="00B134E6" w:rsidRPr="00B134E6" w:rsidRDefault="00B134E6" w:rsidP="00B134E6">
      <w:pPr>
        <w:numPr>
          <w:ilvl w:val="0"/>
          <w:numId w:val="17"/>
        </w:numPr>
        <w:spacing w:after="0"/>
        <w:jc w:val="both"/>
      </w:pPr>
      <w:r>
        <w:t>I</w:t>
      </w:r>
      <w:r w:rsidRPr="00B134E6">
        <w:rPr>
          <w:lang w:val="en-GB"/>
        </w:rPr>
        <w:t xml:space="preserve">f the </w:t>
      </w:r>
      <w:r w:rsidRPr="00B134E6">
        <w:t xml:space="preserve">UE </w:t>
      </w:r>
      <w:r w:rsidRPr="00B134E6">
        <w:rPr>
          <w:lang w:val="en-GB"/>
        </w:rPr>
        <w:t xml:space="preserve">does not indicate </w:t>
      </w:r>
      <w:r w:rsidRPr="00B134E6">
        <w:t xml:space="preserve">a </w:t>
      </w:r>
      <w:r w:rsidRPr="00B134E6">
        <w:rPr>
          <w:lang w:val="en-GB"/>
        </w:rPr>
        <w:t>capability to receive more than one unicast PDSCH per slot</w:t>
      </w:r>
      <w:r>
        <w:rPr>
          <w:lang w:val="en-GB"/>
        </w:rPr>
        <w:t>, then t</w:t>
      </w:r>
      <w:r w:rsidRPr="00B134E6">
        <w:rPr>
          <w:lang w:val="en-GB"/>
        </w:rPr>
        <w:t xml:space="preserve">he UE does not expect to receive SPS PDSCH release and unicast PDSCH in a same slot </w:t>
      </w:r>
    </w:p>
    <w:p w14:paraId="71B2D749" w14:textId="18BA7AE9" w:rsidR="00B134E6" w:rsidRDefault="00B134E6" w:rsidP="00474E4E">
      <w:pPr>
        <w:jc w:val="both"/>
      </w:pPr>
      <w:r>
        <w:t xml:space="preserve">The purpose of this specification is to make sure that </w:t>
      </w:r>
      <w:r w:rsidR="008D699E">
        <w:t xml:space="preserve">for a UE with limited capability in PDSCH reception per slot, </w:t>
      </w:r>
      <w:r w:rsidR="002B581E">
        <w:t xml:space="preserve">the size of </w:t>
      </w:r>
      <w:r>
        <w:t>type-1 codebook is limited to (up to) 1 bit A/N per slot</w:t>
      </w:r>
      <w:r w:rsidR="008D699E">
        <w:t>.</w:t>
      </w:r>
    </w:p>
    <w:p w14:paraId="31C2A064" w14:textId="79862466" w:rsidR="00B134E6" w:rsidRDefault="00B134E6" w:rsidP="004001C7">
      <w:pPr>
        <w:spacing w:after="0"/>
        <w:jc w:val="both"/>
      </w:pPr>
      <w:r>
        <w:t xml:space="preserve">On the other hand, </w:t>
      </w:r>
      <w:r w:rsidR="002B581E">
        <w:t>i</w:t>
      </w:r>
      <w:r>
        <w:t xml:space="preserve">n Rel-16, it was agreed that </w:t>
      </w:r>
      <w:r w:rsidR="002B581E">
        <w:t>the</w:t>
      </w:r>
      <w:r>
        <w:t xml:space="preserve"> minimum periodicity for a SPS PDSCH can be down to one slot. Question is for a limited capability UE, how SPS release PDCCH can be received in the same slot that SPS PDSCH is configured to be received. RAN1 discussed this problem </w:t>
      </w:r>
      <w:r w:rsidR="00894065">
        <w:t>in 100e where eventually tw</w:t>
      </w:r>
      <w:r>
        <w:t xml:space="preserve">o options were </w:t>
      </w:r>
      <w:r w:rsidR="00894065">
        <w:t>left</w:t>
      </w:r>
      <w:r>
        <w:t xml:space="preserve"> on the table, although no agreement</w:t>
      </w:r>
      <w:r w:rsidR="002B581E">
        <w:t>s</w:t>
      </w:r>
      <w:r>
        <w:t xml:space="preserve"> </w:t>
      </w:r>
      <w:r w:rsidR="002B581E">
        <w:t>were</w:t>
      </w:r>
      <w:r>
        <w:t xml:space="preserve"> made:</w:t>
      </w:r>
    </w:p>
    <w:p w14:paraId="30B10939" w14:textId="77777777" w:rsidR="00894065" w:rsidRPr="00894065" w:rsidRDefault="00894065" w:rsidP="004001C7">
      <w:pPr>
        <w:pStyle w:val="ListParagraph"/>
        <w:numPr>
          <w:ilvl w:val="0"/>
          <w:numId w:val="18"/>
        </w:numPr>
        <w:spacing w:line="240" w:lineRule="atLeast"/>
        <w:rPr>
          <w:rFonts w:eastAsia="SimSun"/>
          <w:sz w:val="20"/>
          <w:szCs w:val="20"/>
        </w:rPr>
      </w:pPr>
      <w:r w:rsidRPr="00894065">
        <w:rPr>
          <w:rFonts w:eastAsia="SimSun" w:hint="eastAsia"/>
          <w:sz w:val="20"/>
          <w:szCs w:val="20"/>
        </w:rPr>
        <w:t xml:space="preserve">Option </w:t>
      </w:r>
      <w:r w:rsidRPr="00894065">
        <w:rPr>
          <w:rFonts w:eastAsia="SimSun"/>
          <w:sz w:val="20"/>
          <w:szCs w:val="20"/>
        </w:rPr>
        <w:t>1</w:t>
      </w:r>
      <w:r w:rsidRPr="00894065">
        <w:rPr>
          <w:rFonts w:eastAsia="SimSun" w:hint="eastAsia"/>
          <w:sz w:val="20"/>
          <w:szCs w:val="20"/>
        </w:rPr>
        <w:t xml:space="preserve">: </w:t>
      </w:r>
      <w:r w:rsidRPr="00894065">
        <w:rPr>
          <w:rFonts w:eastAsia="SimSun"/>
          <w:sz w:val="20"/>
          <w:szCs w:val="20"/>
        </w:rPr>
        <w:t xml:space="preserve">It is RAN1 understanding from the current specification that a UE can receive SPS PDSCH release in a slot where SPS PDSCH is to be transmitted. </w:t>
      </w:r>
    </w:p>
    <w:p w14:paraId="311618FD" w14:textId="77777777" w:rsidR="00894065" w:rsidRPr="00894065" w:rsidRDefault="00894065" w:rsidP="00894065">
      <w:pPr>
        <w:pStyle w:val="ListParagraph"/>
        <w:numPr>
          <w:ilvl w:val="0"/>
          <w:numId w:val="18"/>
        </w:numPr>
        <w:spacing w:line="240" w:lineRule="atLeast"/>
        <w:rPr>
          <w:rFonts w:eastAsia="SimSun"/>
          <w:sz w:val="20"/>
          <w:szCs w:val="20"/>
        </w:rPr>
      </w:pPr>
      <w:r w:rsidRPr="00894065">
        <w:rPr>
          <w:rFonts w:eastAsia="SimSun"/>
          <w:sz w:val="20"/>
          <w:szCs w:val="20"/>
        </w:rPr>
        <w:t>Option 2: For a UE not indicating a capability to receive more than one unicast PDSCH per slot,</w:t>
      </w:r>
    </w:p>
    <w:p w14:paraId="129AD598" w14:textId="37BEE2F8" w:rsidR="00894065" w:rsidRPr="00894065" w:rsidRDefault="00894065" w:rsidP="004001C7">
      <w:pPr>
        <w:pStyle w:val="ListParagraph"/>
        <w:numPr>
          <w:ilvl w:val="1"/>
          <w:numId w:val="18"/>
        </w:numPr>
        <w:spacing w:before="240" w:line="240" w:lineRule="atLeast"/>
        <w:rPr>
          <w:rFonts w:eastAsia="SimSun"/>
          <w:sz w:val="20"/>
          <w:szCs w:val="20"/>
        </w:rPr>
      </w:pPr>
      <w:r w:rsidRPr="00894065">
        <w:rPr>
          <w:rFonts w:eastAsia="SimSun" w:hint="eastAsia"/>
          <w:sz w:val="20"/>
          <w:szCs w:val="20"/>
        </w:rPr>
        <w:t>The UE does not expect to receive SPS PDSCH release and unicast PDSCH in a same slot associated with the same PUCCH slot</w:t>
      </w:r>
    </w:p>
    <w:p w14:paraId="37D7E03C" w14:textId="1694067E" w:rsidR="00E5221F" w:rsidRDefault="002B581E" w:rsidP="004001C7">
      <w:pPr>
        <w:spacing w:before="240" w:after="0"/>
        <w:jc w:val="both"/>
      </w:pPr>
      <w:r>
        <w:t xml:space="preserve">In </w:t>
      </w:r>
      <w:r w:rsidR="00E5221F">
        <w:t>Option 2</w:t>
      </w:r>
      <w:r>
        <w:t>,</w:t>
      </w:r>
      <w:r w:rsidR="00E5221F">
        <w:t xml:space="preserve"> for a limited capability UE, SPS release PDCCH and PDSCH can be received in the same slot, </w:t>
      </w:r>
      <w:r>
        <w:t xml:space="preserve">but </w:t>
      </w:r>
      <w:r w:rsidR="00E5221F">
        <w:t xml:space="preserve">release acknowledgement and PDSCH HARQ-ACK </w:t>
      </w:r>
      <w:r w:rsidR="00E2117D">
        <w:t>must</w:t>
      </w:r>
      <w:r w:rsidR="00E5221F">
        <w:t xml:space="preserve"> be sent on different PUCCH (sub)slots. </w:t>
      </w:r>
      <w:r>
        <w:t>Although it seems that Option 2 would result 1bit A/N per slot per PUCCH codebook, t</w:t>
      </w:r>
      <w:r w:rsidR="00E5221F">
        <w:t>here are few issues with this option</w:t>
      </w:r>
      <w:r>
        <w:t>, that can be observed</w:t>
      </w:r>
      <w:r w:rsidR="00E5221F">
        <w:t xml:space="preserve"> as follows:</w:t>
      </w:r>
    </w:p>
    <w:p w14:paraId="17569752" w14:textId="6466C41A" w:rsidR="00894065" w:rsidRPr="002B581E" w:rsidRDefault="002B581E" w:rsidP="004001C7">
      <w:pPr>
        <w:pStyle w:val="ListParagraph"/>
        <w:numPr>
          <w:ilvl w:val="0"/>
          <w:numId w:val="19"/>
        </w:numPr>
        <w:jc w:val="both"/>
        <w:rPr>
          <w:rFonts w:eastAsia="SimSun"/>
          <w:sz w:val="20"/>
          <w:szCs w:val="20"/>
        </w:rPr>
      </w:pPr>
      <w:r w:rsidRPr="002B581E">
        <w:rPr>
          <w:rFonts w:eastAsia="SimSun"/>
          <w:sz w:val="20"/>
          <w:szCs w:val="20"/>
        </w:rPr>
        <w:t>It may need an extra PUCCH transmission</w:t>
      </w:r>
    </w:p>
    <w:p w14:paraId="557E0186" w14:textId="41087AB9" w:rsidR="002B581E" w:rsidRDefault="002B581E" w:rsidP="004001C7">
      <w:pPr>
        <w:pStyle w:val="ListParagraph"/>
        <w:numPr>
          <w:ilvl w:val="0"/>
          <w:numId w:val="19"/>
        </w:numPr>
        <w:jc w:val="both"/>
        <w:rPr>
          <w:rFonts w:eastAsia="SimSun"/>
          <w:sz w:val="20"/>
          <w:szCs w:val="20"/>
        </w:rPr>
      </w:pPr>
      <w:r w:rsidRPr="002B581E">
        <w:rPr>
          <w:rFonts w:eastAsia="SimSun"/>
          <w:sz w:val="20"/>
          <w:szCs w:val="20"/>
        </w:rPr>
        <w:t xml:space="preserve">It may add an extra k1 value </w:t>
      </w:r>
      <w:r w:rsidR="00C52B3A">
        <w:rPr>
          <w:rFonts w:eastAsia="SimSun"/>
          <w:sz w:val="20"/>
          <w:szCs w:val="20"/>
        </w:rPr>
        <w:t>for</w:t>
      </w:r>
      <w:r w:rsidRPr="002B581E">
        <w:rPr>
          <w:rFonts w:eastAsia="SimSun"/>
          <w:sz w:val="20"/>
          <w:szCs w:val="20"/>
        </w:rPr>
        <w:t xml:space="preserve"> the set of K1, which itself would potentially increase Type-1 CB size</w:t>
      </w:r>
    </w:p>
    <w:p w14:paraId="1992AD3A" w14:textId="18F92B25" w:rsidR="002B581E" w:rsidRPr="002B581E" w:rsidRDefault="002B581E" w:rsidP="00D36B5F">
      <w:pPr>
        <w:pStyle w:val="ListParagraph"/>
        <w:numPr>
          <w:ilvl w:val="0"/>
          <w:numId w:val="19"/>
        </w:numPr>
        <w:spacing w:before="240"/>
        <w:jc w:val="both"/>
        <w:rPr>
          <w:rFonts w:eastAsia="SimSun"/>
          <w:sz w:val="20"/>
          <w:szCs w:val="20"/>
        </w:rPr>
      </w:pPr>
      <w:r>
        <w:rPr>
          <w:rFonts w:eastAsia="SimSun"/>
          <w:sz w:val="20"/>
          <w:szCs w:val="20"/>
        </w:rPr>
        <w:t>Specification is not straightforward</w:t>
      </w:r>
      <w:r w:rsidR="008C17AE">
        <w:rPr>
          <w:rFonts w:eastAsia="SimSun"/>
          <w:sz w:val="20"/>
          <w:szCs w:val="20"/>
        </w:rPr>
        <w:t>. For example</w:t>
      </w:r>
      <w:r>
        <w:rPr>
          <w:rFonts w:eastAsia="SimSun"/>
          <w:sz w:val="20"/>
          <w:szCs w:val="20"/>
        </w:rPr>
        <w:t xml:space="preserve">, considering when SPS release PDCCH is received in comparison with </w:t>
      </w:r>
      <w:r w:rsidR="004001C7">
        <w:rPr>
          <w:rFonts w:eastAsia="SimSun"/>
          <w:sz w:val="20"/>
          <w:szCs w:val="20"/>
        </w:rPr>
        <w:t xml:space="preserve">PDSCH </w:t>
      </w:r>
      <w:r w:rsidR="00C52B3A">
        <w:rPr>
          <w:rFonts w:eastAsia="SimSun"/>
          <w:sz w:val="20"/>
          <w:szCs w:val="20"/>
        </w:rPr>
        <w:t>SLIV</w:t>
      </w:r>
      <w:r w:rsidR="004001C7">
        <w:rPr>
          <w:rFonts w:eastAsia="SimSun"/>
          <w:sz w:val="20"/>
          <w:szCs w:val="20"/>
        </w:rPr>
        <w:t xml:space="preserve">, specification needs to make sure </w:t>
      </w:r>
      <w:r w:rsidR="00C52B3A">
        <w:rPr>
          <w:rFonts w:eastAsia="SimSun"/>
          <w:sz w:val="20"/>
          <w:szCs w:val="20"/>
        </w:rPr>
        <w:t xml:space="preserve">that different K1 values are such that </w:t>
      </w:r>
      <w:r w:rsidR="004001C7">
        <w:rPr>
          <w:rFonts w:eastAsia="SimSun"/>
          <w:sz w:val="20"/>
          <w:szCs w:val="20"/>
        </w:rPr>
        <w:t>out of order HARQ-ACK is precluded</w:t>
      </w:r>
    </w:p>
    <w:p w14:paraId="55034BF9" w14:textId="5879D1A3" w:rsidR="00050AAD" w:rsidRDefault="00D36B5F" w:rsidP="00D36B5F">
      <w:pPr>
        <w:spacing w:before="240"/>
        <w:jc w:val="both"/>
      </w:pPr>
      <w:r>
        <w:t xml:space="preserve">In Option 1, we have similar timeline issues that needs to be addressed. More precisely, it is important </w:t>
      </w:r>
      <w:r w:rsidR="001B6C3B">
        <w:t>to know how late SPS release PDCCH can be received by a limited capability UE that is configured</w:t>
      </w:r>
      <w:r w:rsidR="004A3155">
        <w:t xml:space="preserve"> and expecting</w:t>
      </w:r>
      <w:r w:rsidR="001B6C3B">
        <w:t xml:space="preserve"> to receive SPS PDSCH in a slot. </w:t>
      </w:r>
      <w:r w:rsidR="00050AAD">
        <w:t xml:space="preserve">Common understanding is </w:t>
      </w:r>
      <w:r w:rsidR="00384DBE">
        <w:t xml:space="preserve">that </w:t>
      </w:r>
      <w:r w:rsidR="00050AAD">
        <w:t>release PDCCH cannot end later than the last symbol of SPS PDSCH. This is to make sure UE keeps the same timeline to provide A/N, either to acknowledge release PDCCH or</w:t>
      </w:r>
      <w:r w:rsidR="004A3155">
        <w:t xml:space="preserve"> A/N</w:t>
      </w:r>
      <w:r w:rsidR="00050AAD">
        <w:t xml:space="preserve"> PDSCH.</w:t>
      </w:r>
      <w:r w:rsidR="00384DBE">
        <w:t xml:space="preserve"> Besides, to make sure gNB and UE are on the same page</w:t>
      </w:r>
      <w:r w:rsidR="004A3155">
        <w:t>,</w:t>
      </w:r>
      <w:r w:rsidR="00384DBE">
        <w:t xml:space="preserve"> regardless whether release PDCCH is detected or missed,</w:t>
      </w:r>
      <w:r w:rsidR="004B2457">
        <w:t xml:space="preserve"> </w:t>
      </w:r>
      <w:r w:rsidR="004B2457" w:rsidRPr="004B2457">
        <w:t>UE does not expect K1 for release DCI and K1 for PDSCH indicate different (sub)slots for PUCCH</w:t>
      </w:r>
      <w:r w:rsidR="00384DBE">
        <w:t>.</w:t>
      </w:r>
      <w:r w:rsidR="0025716A">
        <w:t xml:space="preserve"> </w:t>
      </w:r>
      <w:r w:rsidR="004B2457">
        <w:t xml:space="preserve">We should note this </w:t>
      </w:r>
      <w:r w:rsidR="004A3155">
        <w:t xml:space="preserve">setting </w:t>
      </w:r>
      <w:r w:rsidR="00A009B7">
        <w:t>also prevents out of order HARQ-ACK issue that was mentioned before. A</w:t>
      </w:r>
      <w:r w:rsidR="0025716A">
        <w:t xml:space="preserve">nother question is about UE’s expectation on receiving SPS PDSCH in a slot that SPS release PDCCH is received. </w:t>
      </w:r>
      <w:r w:rsidR="00A009B7">
        <w:t xml:space="preserve">This is of special importance considering that UE </w:t>
      </w:r>
      <w:r w:rsidR="00A009B7">
        <w:lastRenderedPageBreak/>
        <w:t xml:space="preserve">is supposed </w:t>
      </w:r>
      <w:r w:rsidR="00BD6634">
        <w:t xml:space="preserve">to report only 1 bit for this slot that is a NACK representing </w:t>
      </w:r>
      <w:r w:rsidR="00976BD5">
        <w:t xml:space="preserve">SPS </w:t>
      </w:r>
      <w:r w:rsidR="00BD6634">
        <w:t xml:space="preserve">release </w:t>
      </w:r>
      <w:r w:rsidR="00976BD5">
        <w:t>PDCCH is missed</w:t>
      </w:r>
      <w:r w:rsidR="00BD6634">
        <w:t xml:space="preserve">, or ACK when release DCI is correctly detected. </w:t>
      </w:r>
      <w:r w:rsidR="0025716A">
        <w:t xml:space="preserve">Imagine a non-realistic </w:t>
      </w:r>
      <w:r w:rsidR="00976BD5">
        <w:t>scenario</w:t>
      </w:r>
      <w:r w:rsidR="0025716A">
        <w:t xml:space="preserve"> </w:t>
      </w:r>
      <w:r w:rsidR="004A3155">
        <w:t>where</w:t>
      </w:r>
      <w:r w:rsidR="0025716A">
        <w:t xml:space="preserve"> UE is configured to receive SPS PDSCH in a slot from symbol 0-6 and PDSCH was sent from symbols 0-4</w:t>
      </w:r>
      <w:r w:rsidR="00BD6634">
        <w:t>,</w:t>
      </w:r>
      <w:r w:rsidR="0025716A">
        <w:t xml:space="preserve"> </w:t>
      </w:r>
      <w:r w:rsidR="00976BD5">
        <w:t>then</w:t>
      </w:r>
      <w:r w:rsidR="0025716A">
        <w:t xml:space="preserve"> scheduler changes mind and sends SPS release PDCCH on symbols 5-</w:t>
      </w:r>
      <w:r w:rsidR="00B909E6">
        <w:t xml:space="preserve">6. </w:t>
      </w:r>
      <w:r w:rsidR="00BD6634">
        <w:t xml:space="preserve">In this case, in theory, even if release DCI is missed UE may still send ACK when SPS PDSCH is correctly decoded. </w:t>
      </w:r>
      <w:r w:rsidR="00B909E6">
        <w:t>To prevent such scenarios, we propose SPS release PDCCH ends no later than the start of SPS PDSCH and UE does not expect to receive SPS PDSCH in a slot that release PDCCH is detected.</w:t>
      </w:r>
      <w:r w:rsidR="0025716A">
        <w:t xml:space="preserve"> </w:t>
      </w:r>
    </w:p>
    <w:p w14:paraId="49B4F668" w14:textId="63EEB529" w:rsidR="00384DBE" w:rsidRPr="0087788F" w:rsidRDefault="00384DBE" w:rsidP="00D36B5F">
      <w:pPr>
        <w:spacing w:before="240"/>
        <w:jc w:val="both"/>
        <w:rPr>
          <w:rFonts w:asciiTheme="majorBidi" w:hAnsiTheme="majorBidi" w:cstheme="majorBidi"/>
          <w:b/>
          <w:bCs/>
          <w:szCs w:val="24"/>
        </w:rPr>
      </w:pPr>
      <w:r w:rsidRPr="0087788F">
        <w:rPr>
          <w:rFonts w:asciiTheme="majorBidi" w:hAnsiTheme="majorBidi" w:cstheme="majorBidi"/>
          <w:b/>
          <w:bCs/>
          <w:szCs w:val="24"/>
        </w:rPr>
        <w:t xml:space="preserve">Proposal 1: If Option 1 is adopted, SPS release PDCCH must end no later than the </w:t>
      </w:r>
      <w:r w:rsidR="00B909E6" w:rsidRPr="0087788F">
        <w:rPr>
          <w:rFonts w:asciiTheme="majorBidi" w:hAnsiTheme="majorBidi" w:cstheme="majorBidi"/>
          <w:b/>
          <w:bCs/>
          <w:szCs w:val="24"/>
        </w:rPr>
        <w:t>first</w:t>
      </w:r>
      <w:r w:rsidRPr="0087788F">
        <w:rPr>
          <w:rFonts w:asciiTheme="majorBidi" w:hAnsiTheme="majorBidi" w:cstheme="majorBidi"/>
          <w:b/>
          <w:bCs/>
          <w:szCs w:val="24"/>
        </w:rPr>
        <w:t xml:space="preserve"> symbol of SPS PDSCH.</w:t>
      </w:r>
    </w:p>
    <w:p w14:paraId="73D3D614" w14:textId="6A5084A7" w:rsidR="00384DBE" w:rsidRPr="0087788F" w:rsidRDefault="00384DBE" w:rsidP="00D36B5F">
      <w:pPr>
        <w:spacing w:before="240"/>
        <w:jc w:val="both"/>
        <w:rPr>
          <w:rFonts w:asciiTheme="majorBidi" w:hAnsiTheme="majorBidi" w:cstheme="majorBidi"/>
          <w:b/>
          <w:bCs/>
          <w:szCs w:val="24"/>
        </w:rPr>
      </w:pPr>
      <w:r w:rsidRPr="0087788F">
        <w:rPr>
          <w:rFonts w:asciiTheme="majorBidi" w:hAnsiTheme="majorBidi" w:cstheme="majorBidi"/>
          <w:b/>
          <w:bCs/>
          <w:szCs w:val="24"/>
        </w:rPr>
        <w:t xml:space="preserve">Proposal 2: If Option 1 is adopted, </w:t>
      </w:r>
      <w:r w:rsidR="004B2457">
        <w:rPr>
          <w:rFonts w:asciiTheme="majorBidi" w:hAnsiTheme="majorBidi" w:cstheme="majorBidi"/>
          <w:b/>
          <w:bCs/>
          <w:szCs w:val="24"/>
        </w:rPr>
        <w:t xml:space="preserve">K1 for </w:t>
      </w:r>
      <w:r w:rsidRPr="0087788F">
        <w:rPr>
          <w:rFonts w:asciiTheme="majorBidi" w:hAnsiTheme="majorBidi" w:cstheme="majorBidi"/>
          <w:b/>
          <w:bCs/>
          <w:szCs w:val="24"/>
        </w:rPr>
        <w:t xml:space="preserve">SPS release PDCCH and </w:t>
      </w:r>
      <w:r w:rsidR="004B2457">
        <w:rPr>
          <w:rFonts w:asciiTheme="majorBidi" w:hAnsiTheme="majorBidi" w:cstheme="majorBidi"/>
          <w:b/>
          <w:bCs/>
          <w:szCs w:val="24"/>
        </w:rPr>
        <w:t xml:space="preserve">K1 for </w:t>
      </w:r>
      <w:r w:rsidRPr="0087788F">
        <w:rPr>
          <w:rFonts w:asciiTheme="majorBidi" w:hAnsiTheme="majorBidi" w:cstheme="majorBidi"/>
          <w:b/>
          <w:bCs/>
          <w:szCs w:val="24"/>
        </w:rPr>
        <w:t xml:space="preserve">SPS PDSCH shall </w:t>
      </w:r>
      <w:r w:rsidR="004B2457">
        <w:rPr>
          <w:rFonts w:asciiTheme="majorBidi" w:hAnsiTheme="majorBidi" w:cstheme="majorBidi"/>
          <w:b/>
          <w:bCs/>
          <w:szCs w:val="24"/>
        </w:rPr>
        <w:t>indicate the same (sub)slot</w:t>
      </w:r>
      <w:r w:rsidRPr="0087788F">
        <w:rPr>
          <w:rFonts w:asciiTheme="majorBidi" w:hAnsiTheme="majorBidi" w:cstheme="majorBidi"/>
          <w:b/>
          <w:bCs/>
          <w:szCs w:val="24"/>
        </w:rPr>
        <w:t xml:space="preserve"> for PUCCH, and indicating the same bit location in HARQ-ACK codebook</w:t>
      </w:r>
      <w:r w:rsidR="004B2457">
        <w:rPr>
          <w:rFonts w:asciiTheme="majorBidi" w:hAnsiTheme="majorBidi" w:cstheme="majorBidi"/>
          <w:b/>
          <w:bCs/>
          <w:szCs w:val="24"/>
        </w:rPr>
        <w:t>.</w:t>
      </w:r>
    </w:p>
    <w:p w14:paraId="70EF779F" w14:textId="3BF69F83" w:rsidR="00474E4E" w:rsidRPr="00FE70EB" w:rsidRDefault="00B909E6" w:rsidP="00FE70EB">
      <w:pPr>
        <w:spacing w:before="240"/>
        <w:jc w:val="both"/>
        <w:rPr>
          <w:rFonts w:asciiTheme="majorBidi" w:hAnsiTheme="majorBidi" w:cstheme="majorBidi"/>
          <w:b/>
          <w:szCs w:val="24"/>
        </w:rPr>
      </w:pPr>
      <w:r w:rsidRPr="0087788F">
        <w:rPr>
          <w:rFonts w:asciiTheme="majorBidi" w:hAnsiTheme="majorBidi" w:cstheme="majorBidi"/>
          <w:b/>
          <w:bCs/>
          <w:szCs w:val="24"/>
        </w:rPr>
        <w:t>Proposal 3: If Option 1 is adopted, UE does not expect to receive a SPS PDSCH in a slot that SPS release PDCCH is detected.</w:t>
      </w:r>
    </w:p>
    <w:p w14:paraId="4387AE9D" w14:textId="7DE4FDC4" w:rsidR="00474E4E" w:rsidRDefault="00474E4E" w:rsidP="00474E4E">
      <w:pPr>
        <w:pStyle w:val="Heading1"/>
        <w:jc w:val="both"/>
      </w:pPr>
      <w:r>
        <w:t>3</w:t>
      </w:r>
      <w:r w:rsidRPr="00CC27F5">
        <w:tab/>
      </w:r>
      <w:r w:rsidR="007360C8">
        <w:t>Collision in time among SPS PDSCHs, with or wo dynamic PDSCH</w:t>
      </w:r>
    </w:p>
    <w:p w14:paraId="18ED2E83" w14:textId="23E9FFBF" w:rsidR="00474E4E" w:rsidRDefault="00474E4E" w:rsidP="00474E4E">
      <w:pPr>
        <w:rPr>
          <w:noProof/>
          <w:lang w:val="en-GB"/>
        </w:rPr>
      </w:pPr>
      <w:r>
        <w:rPr>
          <w:noProof/>
          <w:lang w:val="en-GB"/>
        </w:rPr>
        <w:t>In RAN1#</w:t>
      </w:r>
      <w:r w:rsidR="00506C57">
        <w:rPr>
          <w:noProof/>
          <w:lang w:val="en-GB"/>
        </w:rPr>
        <w:t>100e, there was some discussion on resloving collision in time among SPS PDSCHs, without any PDCCH correspondance. Two options were mainly considered, as follows:</w:t>
      </w:r>
      <w:r>
        <w:rPr>
          <w:noProof/>
          <w:lang w:val="en-GB"/>
        </w:rPr>
        <w:t xml:space="preserve"> it was agreed that:</w:t>
      </w:r>
    </w:p>
    <w:p w14:paraId="52167CE9" w14:textId="77777777" w:rsidR="00506C57" w:rsidRPr="00506C57" w:rsidRDefault="00506C57" w:rsidP="00506C57">
      <w:pPr>
        <w:spacing w:line="240" w:lineRule="atLeast"/>
        <w:rPr>
          <w:noProof/>
          <w:lang w:val="en-GB"/>
        </w:rPr>
      </w:pPr>
      <w:r w:rsidRPr="00506C57">
        <w:rPr>
          <w:noProof/>
          <w:lang w:val="en-GB"/>
        </w:rPr>
        <w:t xml:space="preserve">In case of collision in time domain among SPS PDSCHs each without a corresponding PDCCH, </w:t>
      </w:r>
    </w:p>
    <w:p w14:paraId="43C2DD72" w14:textId="4EC34776" w:rsidR="00506C57" w:rsidRPr="00506C57" w:rsidRDefault="00506C57" w:rsidP="00506C57">
      <w:pPr>
        <w:pStyle w:val="ListParagraph"/>
        <w:widowControl w:val="0"/>
        <w:numPr>
          <w:ilvl w:val="0"/>
          <w:numId w:val="20"/>
        </w:numPr>
        <w:autoSpaceDE w:val="0"/>
        <w:autoSpaceDN w:val="0"/>
        <w:spacing w:line="240" w:lineRule="atLeast"/>
        <w:contextualSpacing w:val="0"/>
        <w:jc w:val="both"/>
        <w:rPr>
          <w:rFonts w:eastAsia="SimSun"/>
          <w:noProof/>
          <w:sz w:val="20"/>
          <w:szCs w:val="20"/>
          <w:lang w:val="en-GB"/>
        </w:rPr>
      </w:pPr>
      <w:r>
        <w:rPr>
          <w:rFonts w:eastAsia="SimSun"/>
          <w:noProof/>
          <w:sz w:val="20"/>
          <w:szCs w:val="20"/>
          <w:lang w:val="en-GB"/>
        </w:rPr>
        <w:t xml:space="preserve">Option 1: </w:t>
      </w:r>
      <w:r w:rsidRPr="00506C57">
        <w:rPr>
          <w:rFonts w:eastAsia="SimSun"/>
          <w:noProof/>
          <w:sz w:val="20"/>
          <w:szCs w:val="20"/>
          <w:lang w:val="en-GB"/>
        </w:rPr>
        <w:t xml:space="preserve">A UE receives and decodes only one of SPS PDSCHs with the lowest SPS configuration index within a group of overlapping SPS PDSCHs on the same serving cell. </w:t>
      </w:r>
    </w:p>
    <w:p w14:paraId="25B64059" w14:textId="77777777" w:rsidR="00506C57" w:rsidRPr="00506C57" w:rsidRDefault="00506C57" w:rsidP="00506C57">
      <w:pPr>
        <w:pStyle w:val="ListParagraph"/>
        <w:widowControl w:val="0"/>
        <w:numPr>
          <w:ilvl w:val="2"/>
          <w:numId w:val="20"/>
        </w:numPr>
        <w:autoSpaceDE w:val="0"/>
        <w:autoSpaceDN w:val="0"/>
        <w:spacing w:line="240" w:lineRule="atLeast"/>
        <w:contextualSpacing w:val="0"/>
        <w:jc w:val="both"/>
        <w:rPr>
          <w:rFonts w:eastAsia="SimSun"/>
          <w:noProof/>
          <w:sz w:val="20"/>
          <w:szCs w:val="20"/>
          <w:lang w:val="en-GB"/>
        </w:rPr>
      </w:pPr>
      <w:r w:rsidRPr="00506C57">
        <w:rPr>
          <w:rFonts w:eastAsia="SimSun"/>
          <w:noProof/>
          <w:sz w:val="20"/>
          <w:szCs w:val="20"/>
          <w:lang w:val="en-GB"/>
        </w:rPr>
        <w:t>A SPS PDSCH belongs to a group of overlapping SPS PDSCHs</w:t>
      </w:r>
    </w:p>
    <w:p w14:paraId="5BCF5951" w14:textId="77777777" w:rsidR="00506C57" w:rsidRPr="00506C57" w:rsidRDefault="00506C57" w:rsidP="00506C57">
      <w:pPr>
        <w:pStyle w:val="ListParagraph"/>
        <w:widowControl w:val="0"/>
        <w:numPr>
          <w:ilvl w:val="3"/>
          <w:numId w:val="20"/>
        </w:numPr>
        <w:autoSpaceDE w:val="0"/>
        <w:autoSpaceDN w:val="0"/>
        <w:spacing w:line="240" w:lineRule="atLeast"/>
        <w:contextualSpacing w:val="0"/>
        <w:jc w:val="both"/>
        <w:rPr>
          <w:rFonts w:eastAsia="SimSun"/>
          <w:noProof/>
          <w:sz w:val="20"/>
          <w:szCs w:val="20"/>
          <w:lang w:val="en-GB"/>
        </w:rPr>
      </w:pPr>
      <w:r w:rsidRPr="00506C57">
        <w:rPr>
          <w:rFonts w:eastAsia="SimSun"/>
          <w:noProof/>
          <w:sz w:val="20"/>
          <w:szCs w:val="20"/>
          <w:lang w:val="en-GB"/>
        </w:rPr>
        <w:t>If its SLIV is within the starting symbol of the first SPS PDSCH in that group, and the last symbol of the last SPS PDSCH in that group, and</w:t>
      </w:r>
    </w:p>
    <w:p w14:paraId="3CA2611A" w14:textId="77777777" w:rsidR="00506C57" w:rsidRPr="00506C57" w:rsidRDefault="00506C57" w:rsidP="00506C57">
      <w:pPr>
        <w:pStyle w:val="ListParagraph"/>
        <w:widowControl w:val="0"/>
        <w:numPr>
          <w:ilvl w:val="3"/>
          <w:numId w:val="20"/>
        </w:numPr>
        <w:autoSpaceDE w:val="0"/>
        <w:autoSpaceDN w:val="0"/>
        <w:spacing w:line="240" w:lineRule="atLeast"/>
        <w:contextualSpacing w:val="0"/>
        <w:jc w:val="both"/>
        <w:rPr>
          <w:rFonts w:eastAsia="SimSun"/>
          <w:noProof/>
          <w:sz w:val="20"/>
          <w:szCs w:val="20"/>
          <w:lang w:val="en-GB"/>
        </w:rPr>
      </w:pPr>
      <w:r w:rsidRPr="00506C57">
        <w:rPr>
          <w:rFonts w:eastAsia="SimSun"/>
          <w:noProof/>
          <w:sz w:val="20"/>
          <w:szCs w:val="20"/>
          <w:lang w:val="en-GB"/>
        </w:rPr>
        <w:t>If this SPS PDSCH overlaps in time at least with another SPS PDSCH on the same serving cell in a slot, and</w:t>
      </w:r>
    </w:p>
    <w:p w14:paraId="3C73F2C5" w14:textId="77777777" w:rsidR="00506C57" w:rsidRPr="00506C57" w:rsidRDefault="00506C57" w:rsidP="00506C57">
      <w:pPr>
        <w:pStyle w:val="ListParagraph"/>
        <w:widowControl w:val="0"/>
        <w:numPr>
          <w:ilvl w:val="3"/>
          <w:numId w:val="20"/>
        </w:numPr>
        <w:autoSpaceDE w:val="0"/>
        <w:autoSpaceDN w:val="0"/>
        <w:spacing w:line="240" w:lineRule="atLeast"/>
        <w:contextualSpacing w:val="0"/>
        <w:jc w:val="both"/>
        <w:rPr>
          <w:rFonts w:eastAsia="SimSun"/>
          <w:noProof/>
          <w:sz w:val="20"/>
          <w:szCs w:val="20"/>
          <w:lang w:val="en-GB"/>
        </w:rPr>
      </w:pPr>
      <w:r w:rsidRPr="00506C57">
        <w:rPr>
          <w:rFonts w:eastAsia="SimSun"/>
          <w:noProof/>
          <w:sz w:val="20"/>
          <w:szCs w:val="20"/>
          <w:lang w:val="en-GB"/>
        </w:rPr>
        <w:t>If the starting and ending symbols of this SPS PDSCH overlaps in time at least with another SPS PDSCH on the same serving cell in a slot if the SPS PDSCH is neither the first nor the last SPS PDSCH in the group</w:t>
      </w:r>
    </w:p>
    <w:p w14:paraId="615BCD6E" w14:textId="44D454EF" w:rsidR="00506C57" w:rsidRPr="00506C57" w:rsidRDefault="00506C57" w:rsidP="00506C57">
      <w:pPr>
        <w:pStyle w:val="ListParagraph"/>
        <w:widowControl w:val="0"/>
        <w:numPr>
          <w:ilvl w:val="0"/>
          <w:numId w:val="20"/>
        </w:numPr>
        <w:autoSpaceDE w:val="0"/>
        <w:autoSpaceDN w:val="0"/>
        <w:spacing w:line="240" w:lineRule="atLeast"/>
        <w:contextualSpacing w:val="0"/>
        <w:jc w:val="both"/>
        <w:rPr>
          <w:rFonts w:eastAsia="SimSun"/>
          <w:noProof/>
          <w:sz w:val="20"/>
          <w:szCs w:val="20"/>
          <w:lang w:val="en-GB"/>
        </w:rPr>
      </w:pPr>
      <w:r>
        <w:rPr>
          <w:rFonts w:eastAsia="SimSun"/>
          <w:noProof/>
          <w:sz w:val="20"/>
          <w:szCs w:val="20"/>
          <w:lang w:val="en-GB"/>
        </w:rPr>
        <w:t xml:space="preserve">Option 2: </w:t>
      </w:r>
      <w:r w:rsidRPr="00506C57">
        <w:rPr>
          <w:rFonts w:eastAsia="SimSun"/>
          <w:noProof/>
          <w:sz w:val="20"/>
          <w:szCs w:val="20"/>
          <w:lang w:val="en-GB"/>
        </w:rPr>
        <w:t>A UE receives and decodes one or more of SPS PDSCHs within a group of overlapping SPS PDSCHs on the same serving cell according to the following procedure.</w:t>
      </w:r>
    </w:p>
    <w:p w14:paraId="19E4EF79" w14:textId="77777777" w:rsidR="00506C57" w:rsidRPr="00506C57" w:rsidRDefault="00506C57" w:rsidP="00506C57">
      <w:pPr>
        <w:pStyle w:val="ListParagraph"/>
        <w:widowControl w:val="0"/>
        <w:numPr>
          <w:ilvl w:val="2"/>
          <w:numId w:val="20"/>
        </w:numPr>
        <w:autoSpaceDE w:val="0"/>
        <w:autoSpaceDN w:val="0"/>
        <w:spacing w:line="240" w:lineRule="atLeast"/>
        <w:contextualSpacing w:val="0"/>
        <w:jc w:val="both"/>
        <w:rPr>
          <w:rFonts w:eastAsia="SimSun"/>
          <w:noProof/>
          <w:sz w:val="20"/>
          <w:szCs w:val="20"/>
          <w:lang w:val="en-GB"/>
        </w:rPr>
      </w:pPr>
      <w:r w:rsidRPr="00506C57">
        <w:rPr>
          <w:rFonts w:eastAsia="SimSun"/>
          <w:noProof/>
          <w:sz w:val="20"/>
          <w:szCs w:val="20"/>
          <w:lang w:val="en-GB"/>
        </w:rPr>
        <w:t>Step 0: set j=0-number of selected PDSCH for decoding. Set Q to set of activated SPS PDSCHs within a slot</w:t>
      </w:r>
    </w:p>
    <w:p w14:paraId="7EC3A7C1" w14:textId="77777777" w:rsidR="00506C57" w:rsidRPr="00506C57" w:rsidRDefault="00506C57" w:rsidP="00506C57">
      <w:pPr>
        <w:pStyle w:val="ListParagraph"/>
        <w:widowControl w:val="0"/>
        <w:numPr>
          <w:ilvl w:val="2"/>
          <w:numId w:val="20"/>
        </w:numPr>
        <w:autoSpaceDE w:val="0"/>
        <w:autoSpaceDN w:val="0"/>
        <w:spacing w:line="240" w:lineRule="atLeast"/>
        <w:contextualSpacing w:val="0"/>
        <w:jc w:val="both"/>
        <w:rPr>
          <w:rFonts w:eastAsia="SimSun"/>
          <w:noProof/>
          <w:sz w:val="20"/>
          <w:szCs w:val="20"/>
          <w:lang w:val="en-GB"/>
        </w:rPr>
      </w:pPr>
      <w:r w:rsidRPr="00506C57">
        <w:rPr>
          <w:rFonts w:eastAsia="SimSun"/>
          <w:noProof/>
          <w:sz w:val="20"/>
          <w:szCs w:val="20"/>
          <w:lang w:val="en-GB"/>
        </w:rPr>
        <w:t>Step 1: A UE receives and decodes one of SPS PDSCHs with the lowest SPS configuration index within Q, set j=j+1. Designate the received SPS PDSCH as survivor SPS PDSCH.</w:t>
      </w:r>
    </w:p>
    <w:p w14:paraId="0193FE18" w14:textId="77777777" w:rsidR="00506C57" w:rsidRDefault="00506C57" w:rsidP="00506C57">
      <w:pPr>
        <w:pStyle w:val="ListParagraph"/>
        <w:widowControl w:val="0"/>
        <w:numPr>
          <w:ilvl w:val="2"/>
          <w:numId w:val="20"/>
        </w:numPr>
        <w:autoSpaceDE w:val="0"/>
        <w:autoSpaceDN w:val="0"/>
        <w:spacing w:line="240" w:lineRule="atLeast"/>
        <w:contextualSpacing w:val="0"/>
        <w:jc w:val="both"/>
        <w:rPr>
          <w:rFonts w:eastAsia="SimSun"/>
          <w:noProof/>
          <w:sz w:val="20"/>
          <w:szCs w:val="20"/>
          <w:lang w:val="en-GB"/>
        </w:rPr>
      </w:pPr>
      <w:r w:rsidRPr="00506C57">
        <w:rPr>
          <w:rFonts w:eastAsia="SimSun"/>
          <w:noProof/>
          <w:sz w:val="20"/>
          <w:szCs w:val="20"/>
          <w:lang w:val="en-GB"/>
        </w:rPr>
        <w:t xml:space="preserve">Step 2: The received/decoded SPS PDSCH and any other SPS PDSCH(s) overlapping, even partially, the survivor SPS PDSCH are excluded from Q. </w:t>
      </w:r>
    </w:p>
    <w:p w14:paraId="63050179" w14:textId="45DF5046" w:rsidR="00506C57" w:rsidRDefault="00506C57" w:rsidP="00506C57">
      <w:pPr>
        <w:pStyle w:val="ListParagraph"/>
        <w:widowControl w:val="0"/>
        <w:numPr>
          <w:ilvl w:val="2"/>
          <w:numId w:val="20"/>
        </w:numPr>
        <w:autoSpaceDE w:val="0"/>
        <w:autoSpaceDN w:val="0"/>
        <w:spacing w:line="240" w:lineRule="atLeast"/>
        <w:contextualSpacing w:val="0"/>
        <w:jc w:val="both"/>
        <w:rPr>
          <w:rFonts w:eastAsia="SimSun"/>
          <w:noProof/>
          <w:sz w:val="20"/>
          <w:szCs w:val="20"/>
          <w:lang w:val="en-GB"/>
        </w:rPr>
      </w:pPr>
      <w:r w:rsidRPr="00506C57">
        <w:rPr>
          <w:rFonts w:eastAsia="SimSun"/>
          <w:noProof/>
          <w:sz w:val="20"/>
          <w:szCs w:val="20"/>
          <w:lang w:val="en-GB"/>
        </w:rPr>
        <w:t>Step 3: Repeat step 1 and 2 until the group is empty or j</w:t>
      </w:r>
      <w:r w:rsidRPr="00506C57">
        <w:rPr>
          <w:rFonts w:eastAsia="SimSun" w:hint="eastAsia"/>
          <w:noProof/>
          <w:sz w:val="20"/>
          <w:szCs w:val="20"/>
          <w:lang w:val="en-GB"/>
        </w:rPr>
        <w:t>≥</w:t>
      </w:r>
      <w:r w:rsidRPr="00506C57">
        <w:rPr>
          <w:rFonts w:eastAsia="SimSun"/>
          <w:noProof/>
          <w:sz w:val="20"/>
          <w:szCs w:val="20"/>
          <w:lang w:val="en-GB"/>
        </w:rPr>
        <w:t>N, where N is the number of unicast PDSCHs in a slot supported by the UE</w:t>
      </w:r>
    </w:p>
    <w:p w14:paraId="6504D028" w14:textId="4F80DC0E" w:rsidR="00493E99" w:rsidRDefault="00506C57" w:rsidP="00493E99">
      <w:pPr>
        <w:widowControl w:val="0"/>
        <w:spacing w:line="240" w:lineRule="atLeast"/>
        <w:jc w:val="both"/>
        <w:rPr>
          <w:noProof/>
          <w:lang w:val="en-GB"/>
        </w:rPr>
      </w:pPr>
      <w:r>
        <w:rPr>
          <w:noProof/>
          <w:lang w:val="en-GB"/>
        </w:rPr>
        <w:t xml:space="preserve">Both options are common in giving priority to SPS PDSCH configurations with lowest index. The difference is on how overlapping groups are identified, from which the SPS configuration with the lowest index within each group </w:t>
      </w:r>
      <w:r w:rsidR="005440CA">
        <w:rPr>
          <w:noProof/>
          <w:lang w:val="en-GB"/>
        </w:rPr>
        <w:t>will</w:t>
      </w:r>
      <w:r>
        <w:rPr>
          <w:noProof/>
          <w:lang w:val="en-GB"/>
        </w:rPr>
        <w:t xml:space="preserve"> survive. Option 2 has a hierarchical similar to UE procedure in consructing type-1 CB, where overlapping intime among TDRA values are resloved. Thus, in our view, Option 2 is </w:t>
      </w:r>
      <w:r w:rsidR="00493E99">
        <w:rPr>
          <w:noProof/>
          <w:lang w:val="en-GB"/>
        </w:rPr>
        <w:t xml:space="preserve">a bit </w:t>
      </w:r>
      <w:r>
        <w:rPr>
          <w:noProof/>
          <w:lang w:val="en-GB"/>
        </w:rPr>
        <w:t>more preferred</w:t>
      </w:r>
      <w:r w:rsidR="00493E99">
        <w:rPr>
          <w:noProof/>
          <w:lang w:val="en-GB"/>
        </w:rPr>
        <w:t>, although both options should work eventually</w:t>
      </w:r>
      <w:r>
        <w:rPr>
          <w:noProof/>
          <w:lang w:val="en-GB"/>
        </w:rPr>
        <w:t>.</w:t>
      </w:r>
    </w:p>
    <w:p w14:paraId="43850779" w14:textId="4253C44A" w:rsidR="00C46629" w:rsidRPr="00C46629" w:rsidRDefault="00493E99" w:rsidP="00C46629">
      <w:pPr>
        <w:widowControl w:val="0"/>
        <w:spacing w:after="0" w:line="240" w:lineRule="atLeast"/>
        <w:jc w:val="both"/>
        <w:rPr>
          <w:noProof/>
          <w:lang w:val="en-GB"/>
        </w:rPr>
      </w:pPr>
      <w:r>
        <w:rPr>
          <w:noProof/>
          <w:lang w:val="en-GB"/>
        </w:rPr>
        <w:t>The main problem that we</w:t>
      </w:r>
      <w:r w:rsidR="006B62CB">
        <w:rPr>
          <w:noProof/>
          <w:lang w:val="en-GB"/>
        </w:rPr>
        <w:t xml:space="preserve"> would</w:t>
      </w:r>
      <w:r>
        <w:rPr>
          <w:noProof/>
          <w:lang w:val="en-GB"/>
        </w:rPr>
        <w:t xml:space="preserve"> like to discuss in this section, is about</w:t>
      </w:r>
      <w:r w:rsidR="00C46629">
        <w:rPr>
          <w:noProof/>
          <w:lang w:val="en-GB"/>
        </w:rPr>
        <w:t xml:space="preserve"> the case of a dynamic scheduled PDSCH and </w:t>
      </w:r>
      <w:r w:rsidR="00506C57">
        <w:rPr>
          <w:noProof/>
          <w:lang w:val="en-GB"/>
        </w:rPr>
        <w:t xml:space="preserve"> </w:t>
      </w:r>
      <w:r w:rsidR="00C46629" w:rsidRPr="00C46629">
        <w:rPr>
          <w:noProof/>
          <w:lang w:val="en-GB"/>
        </w:rPr>
        <w:t>and multiple SPS PDSCHs are overlapped in time domain</w:t>
      </w:r>
      <w:r w:rsidR="00C46629">
        <w:rPr>
          <w:noProof/>
          <w:lang w:val="en-GB"/>
        </w:rPr>
        <w:t>. This issue was also discussed in R</w:t>
      </w:r>
      <w:r w:rsidR="00C114BE">
        <w:rPr>
          <w:noProof/>
          <w:lang w:val="en-GB"/>
        </w:rPr>
        <w:t>AN</w:t>
      </w:r>
      <w:r w:rsidR="00C46629">
        <w:rPr>
          <w:noProof/>
          <w:lang w:val="en-GB"/>
        </w:rPr>
        <w:t>1#100</w:t>
      </w:r>
      <w:r w:rsidR="00C114BE">
        <w:rPr>
          <w:noProof/>
          <w:lang w:val="en-GB"/>
        </w:rPr>
        <w:t>-</w:t>
      </w:r>
      <w:r w:rsidR="00C46629">
        <w:rPr>
          <w:noProof/>
          <w:lang w:val="en-GB"/>
        </w:rPr>
        <w:t>e, although no agreements was made. The following options are left for consideration:</w:t>
      </w:r>
      <w:r w:rsidR="00C46629" w:rsidRPr="00C46629">
        <w:rPr>
          <w:noProof/>
          <w:lang w:val="en-GB"/>
        </w:rPr>
        <w:t>,</w:t>
      </w:r>
    </w:p>
    <w:p w14:paraId="617C80E0" w14:textId="77777777" w:rsidR="00C46629" w:rsidRPr="00C46629" w:rsidRDefault="00C46629" w:rsidP="00C46629">
      <w:pPr>
        <w:pStyle w:val="ListParagraph"/>
        <w:widowControl w:val="0"/>
        <w:numPr>
          <w:ilvl w:val="0"/>
          <w:numId w:val="21"/>
        </w:numPr>
        <w:autoSpaceDE w:val="0"/>
        <w:autoSpaceDN w:val="0"/>
        <w:spacing w:line="240" w:lineRule="atLeast"/>
        <w:contextualSpacing w:val="0"/>
        <w:jc w:val="both"/>
        <w:rPr>
          <w:rFonts w:eastAsia="SimSun"/>
          <w:noProof/>
          <w:sz w:val="20"/>
          <w:szCs w:val="20"/>
          <w:lang w:val="en-GB"/>
        </w:rPr>
      </w:pPr>
      <w:r w:rsidRPr="00C46629">
        <w:rPr>
          <w:rFonts w:eastAsia="SimSun"/>
          <w:noProof/>
          <w:sz w:val="20"/>
          <w:szCs w:val="20"/>
          <w:lang w:val="en-GB"/>
        </w:rPr>
        <w:t>Option 1: At first, the UE resolves overlapped multiple SPS PDSCHs (first step) and then resolves overlapping between dynamic scheduled PDSCH and one or multiple SPS PDSCHs to be selected to decode from first step (second step).</w:t>
      </w:r>
    </w:p>
    <w:p w14:paraId="0068FC01" w14:textId="1CF31145" w:rsidR="00C46629" w:rsidRDefault="00C46629" w:rsidP="00C46629">
      <w:pPr>
        <w:pStyle w:val="ListParagraph"/>
        <w:widowControl w:val="0"/>
        <w:numPr>
          <w:ilvl w:val="0"/>
          <w:numId w:val="21"/>
        </w:numPr>
        <w:autoSpaceDE w:val="0"/>
        <w:autoSpaceDN w:val="0"/>
        <w:spacing w:after="240" w:line="240" w:lineRule="atLeast"/>
        <w:contextualSpacing w:val="0"/>
        <w:jc w:val="both"/>
        <w:rPr>
          <w:rFonts w:eastAsia="SimSun"/>
          <w:noProof/>
          <w:sz w:val="20"/>
          <w:szCs w:val="20"/>
          <w:lang w:val="en-GB"/>
        </w:rPr>
      </w:pPr>
      <w:r w:rsidRPr="00C46629">
        <w:rPr>
          <w:rFonts w:eastAsia="SimSun"/>
          <w:noProof/>
          <w:sz w:val="20"/>
          <w:szCs w:val="20"/>
          <w:lang w:val="en-GB"/>
        </w:rPr>
        <w:t>Option 2: Under the assumption that dynamic scheduled PDSCH is considered as the lowest SPS PDSCH index, UE resolves overlapping between dynamic scheduled PDSCH and multiple SPS PDSCHs at the same time.</w:t>
      </w:r>
    </w:p>
    <w:p w14:paraId="317F2C62" w14:textId="163A8D23" w:rsidR="003A0601" w:rsidRPr="003A0601" w:rsidRDefault="00C46629" w:rsidP="003A0601">
      <w:pPr>
        <w:widowControl w:val="0"/>
        <w:spacing w:after="0" w:line="240" w:lineRule="atLeast"/>
        <w:jc w:val="both"/>
        <w:rPr>
          <w:color w:val="000000"/>
          <w:lang w:val="en-GB" w:eastAsia="zh-CN"/>
        </w:rPr>
      </w:pPr>
      <w:r>
        <w:rPr>
          <w:noProof/>
          <w:lang w:val="en-GB"/>
        </w:rPr>
        <w:t xml:space="preserve">It is most straightforward if UE resloves the </w:t>
      </w:r>
      <w:r w:rsidR="003A0601">
        <w:rPr>
          <w:noProof/>
          <w:lang w:val="en-GB"/>
        </w:rPr>
        <w:t>collision amon</w:t>
      </w:r>
      <w:r>
        <w:rPr>
          <w:noProof/>
          <w:lang w:val="en-GB"/>
        </w:rPr>
        <w:t>g SPS PDSCHs first, e.g. only SPS PDSCH with the lowest configuration index is expected to be received, and then resolves</w:t>
      </w:r>
      <w:r w:rsidR="003A0601">
        <w:rPr>
          <w:noProof/>
          <w:lang w:val="en-GB"/>
        </w:rPr>
        <w:t xml:space="preserve"> overlapping in time</w:t>
      </w:r>
      <w:r>
        <w:rPr>
          <w:noProof/>
          <w:lang w:val="en-GB"/>
        </w:rPr>
        <w:t>, if</w:t>
      </w:r>
      <w:r w:rsidR="00C114BE">
        <w:rPr>
          <w:noProof/>
          <w:lang w:val="en-GB"/>
        </w:rPr>
        <w:t xml:space="preserve"> </w:t>
      </w:r>
      <w:r>
        <w:rPr>
          <w:noProof/>
          <w:lang w:val="en-GB"/>
        </w:rPr>
        <w:t xml:space="preserve">any, between SPS PDSCH and </w:t>
      </w:r>
      <w:r w:rsidRPr="003A0601">
        <w:rPr>
          <w:color w:val="000000"/>
          <w:lang w:val="en-GB" w:eastAsia="zh-CN"/>
        </w:rPr>
        <w:t>dynamic PDSCH. Note</w:t>
      </w:r>
      <w:r w:rsidR="00C114BE">
        <w:rPr>
          <w:color w:val="000000"/>
          <w:lang w:val="en-GB" w:eastAsia="zh-CN"/>
        </w:rPr>
        <w:t xml:space="preserve"> that</w:t>
      </w:r>
      <w:r w:rsidRPr="003A0601">
        <w:rPr>
          <w:color w:val="000000"/>
          <w:lang w:val="en-GB" w:eastAsia="zh-CN"/>
        </w:rPr>
        <w:t xml:space="preserve"> </w:t>
      </w:r>
      <w:r w:rsidR="003A0601" w:rsidRPr="003A0601">
        <w:rPr>
          <w:color w:val="000000"/>
          <w:lang w:val="en-GB" w:eastAsia="zh-CN"/>
        </w:rPr>
        <w:t>in Rel-15 CR, RAN1 agreed in R1-1911663 that:</w:t>
      </w:r>
    </w:p>
    <w:p w14:paraId="4B32B634" w14:textId="77777777" w:rsidR="003A0601" w:rsidRPr="00D97E3A" w:rsidRDefault="003A0601" w:rsidP="003A0601">
      <w:pPr>
        <w:widowControl w:val="0"/>
        <w:spacing w:after="0" w:line="240" w:lineRule="atLeast"/>
        <w:jc w:val="both"/>
        <w:rPr>
          <w:i/>
          <w:iCs/>
          <w:color w:val="000000"/>
          <w:lang w:val="en-GB" w:eastAsia="zh-CN"/>
        </w:rPr>
      </w:pPr>
      <w:r w:rsidRPr="00D97E3A">
        <w:rPr>
          <w:i/>
          <w:iCs/>
          <w:color w:val="000000"/>
          <w:lang w:val="en-GB" w:eastAsia="zh-CN"/>
        </w:rPr>
        <w:lastRenderedPageBreak/>
        <w:t>The UE is not expected to decode a PDSCH scheduled in a serving cell with C-RNTI or MCS-C-RNTI and another PDSCH scheduled in the same serving cell with CS-RNTI if the PDSCHs partially or fully overlap in time except if the PDCCH scheduling the PDSCH with C-RNTI or MCS-C-RNTI ends at least 14 symbols before the start of the PDSCH with CS-RNTI without the corresponding DCI, in which case the UE shall decode the PDSCH scheduled with C-RNTI or MCS-C-RNTI.</w:t>
      </w:r>
    </w:p>
    <w:p w14:paraId="3F5E42F9" w14:textId="5BD310A7" w:rsidR="00C46629" w:rsidRPr="003A0601" w:rsidRDefault="003A0601" w:rsidP="003A0601">
      <w:pPr>
        <w:widowControl w:val="0"/>
        <w:spacing w:after="0" w:line="240" w:lineRule="atLeast"/>
        <w:jc w:val="both"/>
        <w:rPr>
          <w:color w:val="000000"/>
          <w:lang w:val="en-GB" w:eastAsia="zh-CN"/>
        </w:rPr>
      </w:pPr>
      <w:r w:rsidRPr="003A0601">
        <w:rPr>
          <w:color w:val="000000"/>
          <w:lang w:val="en-GB" w:eastAsia="zh-CN"/>
        </w:rPr>
        <w:t xml:space="preserve"> </w:t>
      </w:r>
    </w:p>
    <w:p w14:paraId="340473B6" w14:textId="1B8AFFAC" w:rsidR="00474E4E" w:rsidRPr="00D97E3A" w:rsidRDefault="00C46629" w:rsidP="00D97E3A">
      <w:pPr>
        <w:widowControl w:val="0"/>
        <w:spacing w:after="240" w:line="240" w:lineRule="atLeast"/>
        <w:jc w:val="both"/>
        <w:rPr>
          <w:rFonts w:asciiTheme="majorBidi" w:hAnsiTheme="majorBidi" w:cstheme="majorBidi"/>
          <w:b/>
          <w:bCs/>
          <w:szCs w:val="24"/>
        </w:rPr>
      </w:pPr>
      <w:r w:rsidRPr="0087788F">
        <w:rPr>
          <w:rFonts w:asciiTheme="majorBidi" w:hAnsiTheme="majorBidi" w:cstheme="majorBidi"/>
          <w:b/>
          <w:bCs/>
          <w:szCs w:val="24"/>
        </w:rPr>
        <w:t>Proposal</w:t>
      </w:r>
      <w:r w:rsidR="00DD62BC" w:rsidRPr="0087788F">
        <w:rPr>
          <w:rFonts w:asciiTheme="majorBidi" w:hAnsiTheme="majorBidi" w:cstheme="majorBidi"/>
          <w:b/>
          <w:bCs/>
          <w:szCs w:val="24"/>
        </w:rPr>
        <w:t xml:space="preserve"> 4</w:t>
      </w:r>
      <w:r w:rsidRPr="0087788F">
        <w:rPr>
          <w:rFonts w:asciiTheme="majorBidi" w:hAnsiTheme="majorBidi" w:cstheme="majorBidi"/>
          <w:b/>
          <w:bCs/>
          <w:szCs w:val="24"/>
        </w:rPr>
        <w:t xml:space="preserve">:  </w:t>
      </w:r>
      <w:r w:rsidR="003A0601" w:rsidRPr="0087788F">
        <w:rPr>
          <w:rFonts w:asciiTheme="majorBidi" w:hAnsiTheme="majorBidi" w:cstheme="majorBidi"/>
          <w:b/>
          <w:bCs/>
          <w:szCs w:val="24"/>
        </w:rPr>
        <w:t>Follow Rel-15 for the time required between start of SPS PDSCH and end of PDCCH scheduling dynamic PDSCH, that overlaps in time with the SPS PDSCH.</w:t>
      </w:r>
    </w:p>
    <w:p w14:paraId="57D67AFC" w14:textId="71A97D55" w:rsidR="00474E4E" w:rsidRDefault="00474E4E" w:rsidP="00474E4E">
      <w:pPr>
        <w:pStyle w:val="Heading1"/>
        <w:jc w:val="both"/>
      </w:pPr>
      <w:r>
        <w:t>4</w:t>
      </w:r>
      <w:r w:rsidRPr="00CC27F5">
        <w:tab/>
      </w:r>
      <w:r w:rsidR="006B62CB">
        <w:t xml:space="preserve">Type-1 codebook construction with multiple </w:t>
      </w:r>
      <w:r w:rsidR="006B62CB" w:rsidRPr="00F8616A">
        <w:rPr>
          <w:i/>
          <w:iCs/>
        </w:rPr>
        <w:t>pdsch-AggregationFactor</w:t>
      </w:r>
      <w:r w:rsidR="006B62CB">
        <w:t xml:space="preserve"> </w:t>
      </w:r>
    </w:p>
    <w:p w14:paraId="0268D072" w14:textId="7F4655D9" w:rsidR="001A070D" w:rsidRPr="001A070D" w:rsidRDefault="00474E4E" w:rsidP="001A070D">
      <w:pPr>
        <w:rPr>
          <w:lang w:val="en-GB"/>
        </w:rPr>
      </w:pPr>
      <w:r>
        <w:rPr>
          <w:lang w:val="en-GB"/>
        </w:rPr>
        <w:t>In NR Rel-1</w:t>
      </w:r>
      <w:r w:rsidR="001A070D">
        <w:rPr>
          <w:lang w:val="en-GB"/>
        </w:rPr>
        <w:t>5</w:t>
      </w:r>
      <w:r w:rsidR="001A070D" w:rsidRPr="001A070D">
        <w:t>, for type 1 (semi-static) HARQ-ACK codebook we have</w:t>
      </w:r>
      <w:r w:rsidR="00F25603">
        <w:t xml:space="preserve"> (38.213, Sec. 9.1.2):</w:t>
      </w:r>
    </w:p>
    <w:p w14:paraId="0A114A0F" w14:textId="6CFFDAD7" w:rsidR="001A070D" w:rsidRPr="001A070D" w:rsidRDefault="001A070D" w:rsidP="001A070D">
      <w:pPr>
        <w:numPr>
          <w:ilvl w:val="0"/>
          <w:numId w:val="22"/>
        </w:numPr>
        <w:tabs>
          <w:tab w:val="clear" w:pos="360"/>
        </w:tabs>
        <w:jc w:val="both"/>
      </w:pPr>
      <w:r w:rsidRPr="001A070D">
        <w:t xml:space="preserve">The UE reports HARQ-ACK information for a PDSCH reception from slot </w:t>
      </w:r>
      <m:oMath>
        <m:sSubSup>
          <m:sSubSupPr>
            <m:ctrlPr>
              <w:rPr>
                <w:rFonts w:ascii="Cambria Math" w:hAnsi="Cambria Math"/>
                <w:i/>
                <w:iCs/>
              </w:rPr>
            </m:ctrlPr>
          </m:sSubSupPr>
          <m:e>
            <m:r>
              <w:rPr>
                <w:rFonts w:ascii="Cambria Math" w:hAnsi="Cambria Math"/>
              </w:rPr>
              <m:t>n</m:t>
            </m:r>
            <m:r>
              <m:rPr>
                <m:sty m:val="p"/>
              </m:rPr>
              <w:rPr>
                <w:rFonts w:ascii="Cambria Math" w:hAnsi="Cambria Math"/>
              </w:rPr>
              <m:t>-</m:t>
            </m:r>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1A070D">
        <w:t xml:space="preserve"> to slot </w:t>
      </w:r>
      <m:oMath>
        <m:r>
          <w:rPr>
            <w:rFonts w:ascii="Cambria Math" w:hAnsi="Cambria Math"/>
          </w:rPr>
          <m:t>n</m:t>
        </m:r>
      </m:oMath>
      <w:r w:rsidRPr="001A070D">
        <w:t xml:space="preserve">  only in a HARQ-ACK codebook that the UE includes in a PUCCH or PUSCH transmission in slot </w:t>
      </w:r>
      <m:oMath>
        <m:r>
          <w:rPr>
            <w:rFonts w:ascii="Cambria Math" w:hAnsi="Cambria Math"/>
          </w:rPr>
          <m:t>n+k</m:t>
        </m:r>
      </m:oMath>
      <w:r w:rsidRPr="001A070D">
        <w:t>, where</w:t>
      </w:r>
    </w:p>
    <w:p w14:paraId="5452CE1C" w14:textId="36D3944E" w:rsidR="001A070D" w:rsidRPr="001A070D" w:rsidRDefault="0000212B" w:rsidP="001A070D">
      <w:pPr>
        <w:numPr>
          <w:ilvl w:val="1"/>
          <w:numId w:val="22"/>
        </w:numPr>
        <w:jc w:val="both"/>
      </w:pP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001A070D" w:rsidRPr="001A070D">
        <w:t xml:space="preserve"> is a value of </w:t>
      </w:r>
      <w:r w:rsidR="001A070D" w:rsidRPr="001A070D">
        <w:rPr>
          <w:i/>
          <w:iCs/>
        </w:rPr>
        <w:t xml:space="preserve">pdsch-AggregationFactor, </w:t>
      </w:r>
      <w:r w:rsidR="001A070D" w:rsidRPr="001A070D">
        <w:t xml:space="preserve">if the UE is provided </w:t>
      </w:r>
      <w:r w:rsidR="001A070D" w:rsidRPr="001A070D">
        <w:rPr>
          <w:i/>
          <w:iCs/>
        </w:rPr>
        <w:t>pdsch-AggregationFactor</w:t>
      </w:r>
      <w:r w:rsidR="001A070D" w:rsidRPr="001A070D">
        <w:t xml:space="preserve">; otherwise,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001A070D" w:rsidRPr="001A070D">
        <w:t xml:space="preserve"> </w:t>
      </w:r>
    </w:p>
    <w:p w14:paraId="07B9DC89" w14:textId="1555A2D0" w:rsidR="001A070D" w:rsidRPr="001A070D" w:rsidRDefault="001A070D" w:rsidP="001A070D">
      <w:pPr>
        <w:numPr>
          <w:ilvl w:val="1"/>
          <w:numId w:val="22"/>
        </w:numPr>
        <w:jc w:val="both"/>
      </w:pPr>
      <m:oMath>
        <m:r>
          <w:rPr>
            <w:rFonts w:ascii="Cambria Math" w:hAnsi="Cambria Math"/>
          </w:rPr>
          <m:t>k</m:t>
        </m:r>
      </m:oMath>
      <w:r w:rsidRPr="001A070D">
        <w:t xml:space="preserve"> is a number of slots indicated by the PDSCH-to-HARQ_feedback timing indicator field in a corresponding DCI format, or provided by </w:t>
      </w:r>
      <w:r w:rsidRPr="001A070D">
        <w:rPr>
          <w:i/>
          <w:iCs/>
        </w:rPr>
        <w:t>dl-DataToUL-ACK</w:t>
      </w:r>
      <w:r w:rsidRPr="001A070D">
        <w:t xml:space="preserve"> if the PDSCH-to-HARQ_feedback timing indicator field is not present in the DCI format</w:t>
      </w:r>
      <w:r>
        <w:t>.</w:t>
      </w:r>
      <w:r w:rsidRPr="001A070D">
        <w:t xml:space="preserve"> </w:t>
      </w:r>
    </w:p>
    <w:p w14:paraId="004E2C32" w14:textId="1430C4B2" w:rsidR="001A070D" w:rsidRPr="001A070D" w:rsidRDefault="001A070D" w:rsidP="001A070D">
      <w:pPr>
        <w:numPr>
          <w:ilvl w:val="0"/>
          <w:numId w:val="22"/>
        </w:numPr>
        <w:tabs>
          <w:tab w:val="clear" w:pos="360"/>
        </w:tabs>
      </w:pPr>
      <w:r w:rsidRPr="001A070D">
        <w:t xml:space="preserve">If the UE reports HARQ-ACK information for the PDSCH reception in a slot other than slot </w:t>
      </w:r>
      <m:oMath>
        <m:r>
          <w:rPr>
            <w:rFonts w:ascii="Cambria Math" w:hAnsi="Cambria Math"/>
          </w:rPr>
          <m:t>n</m:t>
        </m:r>
      </m:oMath>
      <w:r w:rsidRPr="001A070D">
        <w:t xml:space="preserve">, the UE sets a value for each corresponding HARQ-ACK information bit to NACK. </w:t>
      </w:r>
    </w:p>
    <w:p w14:paraId="6B7DC14D" w14:textId="5FB5F062" w:rsidR="0047606A" w:rsidRDefault="00D94904" w:rsidP="0047606A">
      <w:pPr>
        <w:jc w:val="both"/>
      </w:pPr>
      <w:r>
        <w:t xml:space="preserve">Following Rel-15 </w:t>
      </w:r>
      <w:r w:rsidR="00106325">
        <w:t>specification, i</w:t>
      </w:r>
      <w:r w:rsidR="001A070D" w:rsidRPr="001A070D">
        <w:t xml:space="preserve">f the UE is provided </w:t>
      </w:r>
      <w:r w:rsidR="001A070D" w:rsidRPr="001A070D">
        <w:rPr>
          <w:i/>
          <w:iCs/>
        </w:rPr>
        <w:t>tdd-UL-DL-ConfigurationCommon</w:t>
      </w:r>
      <w:r w:rsidR="001A070D" w:rsidRPr="001A070D">
        <w:t xml:space="preserve">, or </w:t>
      </w:r>
      <w:r w:rsidR="001A070D" w:rsidRPr="001A070D">
        <w:rPr>
          <w:i/>
          <w:iCs/>
        </w:rPr>
        <w:t>tdd-UL-DL-ConfigurationDedicated</w:t>
      </w:r>
      <w:r w:rsidR="001A070D" w:rsidRPr="001A070D">
        <w:t xml:space="preserve"> and </w:t>
      </w:r>
      <w:r w:rsidR="00106325">
        <w:t xml:space="preserve">UE is configured with a </w:t>
      </w:r>
      <w:r w:rsidR="001A070D" w:rsidRPr="001A070D">
        <w:rPr>
          <w:i/>
          <w:iCs/>
        </w:rPr>
        <w:t>pdsch-AggregationFactor</w:t>
      </w:r>
      <w:r w:rsidR="00106325" w:rsidRPr="001A070D">
        <w:t xml:space="preserve"> </w:t>
      </w:r>
      <w:r w:rsidR="00106325">
        <w:t>&gt;1, an A/N bit is generated even for a PDSCH occasion that is dropped</w:t>
      </w:r>
      <w:r>
        <w:t xml:space="preserve"> </w:t>
      </w:r>
      <w:r w:rsidR="00106325">
        <w:t xml:space="preserve"> due to having UL symbols within the set of PDSCH symbols, </w:t>
      </w:r>
      <w:r w:rsidR="00C114BE">
        <w:t>in case</w:t>
      </w:r>
      <w:r w:rsidR="00106325">
        <w:t xml:space="preserve"> for that PDSCH occasion, at least </w:t>
      </w:r>
      <w:r w:rsidR="001A070D" w:rsidRPr="001A070D">
        <w:t>one of the</w:t>
      </w:r>
      <w:r w:rsidR="00106325">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00106325">
        <w:rPr>
          <w:iCs/>
        </w:rPr>
        <w:t xml:space="preserve"> occasions in previous slots </w:t>
      </w:r>
      <w:r w:rsidR="00106325">
        <w:t xml:space="preserve">is not dropped </w:t>
      </w:r>
      <w:r w:rsidR="001A070D" w:rsidRPr="001A070D">
        <w:t>due to U/D interaction</w:t>
      </w:r>
      <w:r w:rsidR="00106325">
        <w:t xml:space="preserve">. This makes a large overhead for Type-1 codebook size when a </w:t>
      </w:r>
      <w:r w:rsidR="001A070D" w:rsidRPr="001A070D">
        <w:rPr>
          <w:i/>
          <w:iCs/>
        </w:rPr>
        <w:t>pdsch-AggregationFactor</w:t>
      </w:r>
      <w:r w:rsidR="00106325" w:rsidRPr="001A070D">
        <w:t xml:space="preserve"> </w:t>
      </w:r>
      <w:r w:rsidR="00106325">
        <w:t>&gt;1.</w:t>
      </w:r>
      <w:r w:rsidR="0047606A">
        <w:t xml:space="preserve"> </w:t>
      </w:r>
      <w:r w:rsidR="003F1D8B">
        <w:t>S</w:t>
      </w:r>
      <w:r w:rsidR="003F1D8B" w:rsidRPr="003F1D8B">
        <w:t xml:space="preserve">ee </w:t>
      </w:r>
      <w:r w:rsidR="003F1D8B">
        <w:t>e</w:t>
      </w:r>
      <w:r w:rsidR="003F1D8B" w:rsidRPr="003F1D8B">
        <w:t>xample below on how Type1 CB is constructed</w:t>
      </w:r>
      <w:r w:rsidR="0047606A">
        <w:t xml:space="preserve"> based on Rel-15 specification</w:t>
      </w:r>
      <w:r w:rsidR="003F1D8B" w:rsidRPr="003F1D8B">
        <w:t>. In this example we assume</w:t>
      </w:r>
      <w:r w:rsidR="0047606A">
        <w:t xml:space="preserve"> </w:t>
      </w:r>
      <w:r w:rsidR="003F1D8B" w:rsidRPr="003F1D8B">
        <w:t xml:space="preserve">UE is configured with </w:t>
      </w:r>
      <w:r w:rsidR="0047606A">
        <w:t>(</w:t>
      </w:r>
      <w:r w:rsidR="003F1D8B" w:rsidRPr="003F1D8B">
        <w:t>only one</w:t>
      </w:r>
      <w:r w:rsidR="0047606A">
        <w:t>)</w:t>
      </w:r>
      <w:r w:rsidR="003F1D8B" w:rsidRPr="003F1D8B">
        <w:t xml:space="preserve"> </w:t>
      </w:r>
      <w:r w:rsidR="003F1D8B" w:rsidRPr="003F1D8B">
        <w:rPr>
          <w:i/>
          <w:iCs/>
        </w:rPr>
        <w:t>pdsch-AggregationFactor</w:t>
      </w:r>
      <w:r w:rsidR="003F1D8B" w:rsidRPr="003F1D8B">
        <w:t xml:space="preserve"> which is 2</w:t>
      </w:r>
      <w:r w:rsidR="0047606A">
        <w:t xml:space="preserve">. </w:t>
      </w:r>
      <w:r w:rsidR="00F25603">
        <w:t>The s</w:t>
      </w:r>
      <w:r w:rsidR="003F1D8B" w:rsidRPr="003F1D8B">
        <w:t xml:space="preserve">et of </w:t>
      </w:r>
      <w:r w:rsidR="00A744F8">
        <w:t xml:space="preserve">slot </w:t>
      </w:r>
      <w:r w:rsidR="00F25603">
        <w:t xml:space="preserve">timing values </w:t>
      </w:r>
      <w:r w:rsidR="003F1D8B" w:rsidRPr="003F1D8B">
        <w:t>K1</w:t>
      </w:r>
      <w:r w:rsidR="00F25603">
        <w:t xml:space="preserve"> is</w:t>
      </w:r>
      <w:r w:rsidR="003F1D8B" w:rsidRPr="003F1D8B">
        <w:t xml:space="preserve"> K1</w:t>
      </w:r>
      <w:r w:rsidR="0047606A">
        <w:t xml:space="preserve"> </w:t>
      </w:r>
      <w:r w:rsidR="003F1D8B" w:rsidRPr="003F1D8B">
        <w:t>=</w:t>
      </w:r>
      <w:r w:rsidR="0047606A">
        <w:t xml:space="preserve"> </w:t>
      </w:r>
      <w:r w:rsidR="003F1D8B" w:rsidRPr="003F1D8B">
        <w:t>{1, 2, 3}</w:t>
      </w:r>
      <w:r w:rsidR="0047606A">
        <w:t xml:space="preserve">. </w:t>
      </w:r>
      <w:r w:rsidR="003F1D8B" w:rsidRPr="003F1D8B">
        <w:t xml:space="preserve">In slot </w:t>
      </w:r>
      <w:r w:rsidR="003F1D8B" w:rsidRPr="003F1D8B">
        <w:rPr>
          <w:i/>
          <w:iCs/>
        </w:rPr>
        <w:t>n</w:t>
      </w:r>
      <w:r w:rsidR="003F1D8B" w:rsidRPr="003F1D8B">
        <w:t xml:space="preserve">, </w:t>
      </w:r>
      <w:r w:rsidR="00A14DCC">
        <w:t xml:space="preserve">dynamic </w:t>
      </w:r>
      <w:r w:rsidR="003F1D8B" w:rsidRPr="003F1D8B">
        <w:t xml:space="preserve">PDSCH is dropped due to conflict with </w:t>
      </w:r>
      <w:r w:rsidR="00A14DCC">
        <w:t xml:space="preserve">an </w:t>
      </w:r>
      <w:r w:rsidR="003F1D8B" w:rsidRPr="003F1D8B">
        <w:t xml:space="preserve">UL symbol, and </w:t>
      </w:r>
      <w:r w:rsidR="00A14DCC">
        <w:t xml:space="preserve">the </w:t>
      </w:r>
      <w:r w:rsidR="003F1D8B" w:rsidRPr="003F1D8B">
        <w:t xml:space="preserve">whole slot </w:t>
      </w:r>
      <w:r w:rsidR="003F1D8B" w:rsidRPr="003F1D8B">
        <w:rPr>
          <w:i/>
          <w:iCs/>
        </w:rPr>
        <w:t>n-2</w:t>
      </w:r>
      <w:r w:rsidR="003F1D8B" w:rsidRPr="003F1D8B">
        <w:t xml:space="preserve"> is </w:t>
      </w:r>
      <w:r w:rsidR="0047606A">
        <w:t xml:space="preserve">an </w:t>
      </w:r>
      <w:r w:rsidR="003F1D8B" w:rsidRPr="003F1D8B">
        <w:t>UL slot</w:t>
      </w:r>
      <w:r w:rsidR="0047606A">
        <w:t xml:space="preserve">. Further, we assume </w:t>
      </w:r>
      <w:r w:rsidR="003F1D8B" w:rsidRPr="003F1D8B">
        <w:t xml:space="preserve">TDRA table </w:t>
      </w:r>
      <w:r w:rsidR="0047606A">
        <w:t xml:space="preserve">contains </w:t>
      </w:r>
      <w:r w:rsidR="003F1D8B" w:rsidRPr="003F1D8B">
        <w:t>only two (non-overlapping) SLIV rows for PDSCH</w:t>
      </w:r>
      <w:r w:rsidR="0047606A">
        <w:t>,</w:t>
      </w:r>
      <w:r w:rsidR="003F1D8B" w:rsidRPr="003F1D8B">
        <w:t xml:space="preserve"> as shown</w:t>
      </w:r>
      <w:r w:rsidR="0047606A">
        <w:t xml:space="preserve"> in the figure.</w:t>
      </w:r>
      <w:r w:rsidR="003F1D8B" w:rsidRPr="003F1D8B">
        <w:t xml:space="preserve"> </w:t>
      </w:r>
    </w:p>
    <w:p w14:paraId="6B61C1B0" w14:textId="30B8C2DE" w:rsidR="0047606A" w:rsidRDefault="0047606A" w:rsidP="0047606A">
      <w:pPr>
        <w:jc w:val="center"/>
      </w:pPr>
      <w:r w:rsidRPr="0047606A">
        <w:rPr>
          <w:noProof/>
        </w:rPr>
        <w:drawing>
          <wp:inline distT="0" distB="0" distL="0" distR="0" wp14:anchorId="3E76DF26" wp14:editId="06277760">
            <wp:extent cx="4855441" cy="159026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96769" cy="1603797"/>
                    </a:xfrm>
                    <a:prstGeom prst="rect">
                      <a:avLst/>
                    </a:prstGeom>
                    <a:noFill/>
                    <a:ln>
                      <a:noFill/>
                    </a:ln>
                  </pic:spPr>
                </pic:pic>
              </a:graphicData>
            </a:graphic>
          </wp:inline>
        </w:drawing>
      </w:r>
    </w:p>
    <w:p w14:paraId="1482B19E" w14:textId="371470CF" w:rsidR="0047606A" w:rsidRPr="00C608A6" w:rsidRDefault="0047606A" w:rsidP="0047606A">
      <w:pPr>
        <w:jc w:val="center"/>
        <w:rPr>
          <w:b/>
          <w:lang w:eastAsia="zh-CN"/>
        </w:rPr>
      </w:pPr>
      <w:r w:rsidRPr="00C608A6">
        <w:rPr>
          <w:b/>
          <w:lang w:eastAsia="zh-CN"/>
        </w:rPr>
        <w:t xml:space="preserve">Figure </w:t>
      </w:r>
      <w:r>
        <w:rPr>
          <w:b/>
          <w:lang w:eastAsia="zh-CN"/>
        </w:rPr>
        <w:t>1</w:t>
      </w:r>
      <w:r w:rsidRPr="00C608A6">
        <w:rPr>
          <w:b/>
          <w:lang w:eastAsia="zh-CN"/>
        </w:rPr>
        <w:t xml:space="preserve">. </w:t>
      </w:r>
      <w:r>
        <w:rPr>
          <w:b/>
          <w:lang w:eastAsia="zh-CN"/>
        </w:rPr>
        <w:t>Example of Type-1 CB</w:t>
      </w:r>
      <w:r w:rsidR="00BE28A2">
        <w:rPr>
          <w:b/>
          <w:lang w:eastAsia="zh-CN"/>
        </w:rPr>
        <w:t xml:space="preserve"> in Rel-15, </w:t>
      </w:r>
      <w:r w:rsidR="001A070D" w:rsidRPr="001A070D">
        <w:rPr>
          <w:b/>
          <w:i/>
          <w:iCs/>
          <w:lang w:eastAsia="zh-CN"/>
        </w:rPr>
        <w:t>pdsch-AggregationFactor</w:t>
      </w:r>
      <w:r w:rsidRPr="0047606A">
        <w:rPr>
          <w:b/>
          <w:lang w:eastAsia="zh-CN"/>
        </w:rPr>
        <w:t xml:space="preserve"> =2 and configured semi-static SFI</w:t>
      </w:r>
      <w:r>
        <w:rPr>
          <w:b/>
          <w:lang w:eastAsia="zh-CN"/>
        </w:rPr>
        <w:t>.</w:t>
      </w:r>
    </w:p>
    <w:p w14:paraId="737C775E" w14:textId="32A394F9" w:rsidR="00BE28A2" w:rsidRDefault="00A14DCC" w:rsidP="00BE28A2">
      <w:pPr>
        <w:tabs>
          <w:tab w:val="num" w:pos="720"/>
          <w:tab w:val="num" w:pos="1440"/>
          <w:tab w:val="num" w:pos="2160"/>
        </w:tabs>
        <w:jc w:val="both"/>
      </w:pPr>
      <w:r>
        <w:t xml:space="preserve">As the figure shows, in each slot </w:t>
      </w:r>
      <w:r w:rsidR="00A744F8">
        <w:t>one bit is generated per candidate PDSC</w:t>
      </w:r>
      <w:r w:rsidR="006F4F7F">
        <w:t>H and that results a large CB size</w:t>
      </w:r>
      <w:r w:rsidR="00D94904">
        <w:t xml:space="preserve">. </w:t>
      </w:r>
      <w:r w:rsidR="00A3444E">
        <w:t xml:space="preserve">For this issue, </w:t>
      </w:r>
      <w:r w:rsidR="00D94904">
        <w:t xml:space="preserve">the larger </w:t>
      </w:r>
      <w:r w:rsidR="00266A1E" w:rsidRPr="00266A1E">
        <w:rPr>
          <w:i/>
          <w:iCs/>
        </w:rPr>
        <w:t>pdsch-AggregationFactor</w:t>
      </w:r>
      <w:r w:rsidR="00D94904">
        <w:rPr>
          <w:i/>
          <w:iCs/>
        </w:rPr>
        <w:t xml:space="preserve"> </w:t>
      </w:r>
      <w:r w:rsidR="00D94904" w:rsidRPr="00D94904">
        <w:t>the larger codebook size</w:t>
      </w:r>
      <w:r w:rsidR="006F4F7F">
        <w:t>.</w:t>
      </w:r>
      <w:r w:rsidR="00D94904">
        <w:t xml:space="preserve"> The problem is magnified in Rel-16, where it was agreed that UE can be configured with multiple SPS configurations and each DL SPS may be configured with a </w:t>
      </w:r>
      <w:r w:rsidR="00266A1E" w:rsidRPr="00266A1E">
        <w:t>PDSCH aggregation factor (</w:t>
      </w:r>
      <w:r w:rsidR="00266A1E" w:rsidRPr="00266A1E">
        <w:rPr>
          <w:i/>
          <w:iCs/>
        </w:rPr>
        <w:t>pdsch-AggregationFactor</w:t>
      </w:r>
      <w:r w:rsidR="00266A1E" w:rsidRPr="00266A1E">
        <w:t>)</w:t>
      </w:r>
      <w:r w:rsidR="00D94904">
        <w:t xml:space="preserve">. </w:t>
      </w:r>
      <w:r w:rsidR="00A3444E">
        <w:t>Essentially, w</w:t>
      </w:r>
      <w:r w:rsidR="00D94904">
        <w:t>ith different</w:t>
      </w:r>
      <w:r w:rsidR="00BE28A2">
        <w:t xml:space="preserve"> configured</w:t>
      </w:r>
      <w:r w:rsidR="00D94904">
        <w:t xml:space="preserve"> </w:t>
      </w:r>
      <w:r w:rsidR="00266A1E" w:rsidRPr="00266A1E">
        <w:rPr>
          <w:i/>
          <w:iCs/>
        </w:rPr>
        <w:t>pdsch-AggregationFactor</w:t>
      </w:r>
      <w:r w:rsidR="00D94904">
        <w:rPr>
          <w:i/>
          <w:iCs/>
        </w:rPr>
        <w:t>,</w:t>
      </w:r>
      <w:r w:rsidR="00D94904" w:rsidRPr="00D94904">
        <w:t xml:space="preserve"> e.g. for different SPS configurations and/or for dynamic PDSCH</w:t>
      </w:r>
      <w:r w:rsidR="00BE28A2">
        <w:t xml:space="preserve"> and SPS PDSCH</w:t>
      </w:r>
      <w:r w:rsidR="00D94904" w:rsidRPr="00D94904">
        <w:t xml:space="preserve">, </w:t>
      </w:r>
      <w:r w:rsidR="00BE28A2">
        <w:t xml:space="preserve">the question is </w:t>
      </w:r>
      <w:r w:rsidR="00266A1E" w:rsidRPr="00266A1E">
        <w:t xml:space="preserve">what should be set for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00266A1E" w:rsidRPr="00266A1E">
        <w:t xml:space="preserve"> for the purpose of construct</w:t>
      </w:r>
      <w:r w:rsidR="00BE28A2">
        <w:t>ing</w:t>
      </w:r>
      <w:r w:rsidR="00266A1E" w:rsidRPr="00266A1E">
        <w:t xml:space="preserve"> Type1 HARQ-ACK</w:t>
      </w:r>
      <w:r w:rsidR="00BE28A2">
        <w:t xml:space="preserve">? </w:t>
      </w:r>
      <w:r w:rsidR="00A3444E">
        <w:t>Following proposal provides a solution for the aforementioned problems.</w:t>
      </w:r>
    </w:p>
    <w:p w14:paraId="5052D1AF" w14:textId="77777777" w:rsidR="00C65456" w:rsidRDefault="00266A1E" w:rsidP="00BE28A2">
      <w:pPr>
        <w:widowControl w:val="0"/>
        <w:spacing w:after="240" w:line="240" w:lineRule="atLeast"/>
        <w:jc w:val="both"/>
        <w:rPr>
          <w:rFonts w:asciiTheme="majorBidi" w:hAnsiTheme="majorBidi" w:cstheme="majorBidi"/>
          <w:b/>
          <w:bCs/>
        </w:rPr>
      </w:pPr>
      <w:r w:rsidRPr="0087788F">
        <w:rPr>
          <w:rFonts w:asciiTheme="majorBidi" w:hAnsiTheme="majorBidi" w:cstheme="majorBidi"/>
          <w:b/>
          <w:bCs/>
          <w:szCs w:val="24"/>
        </w:rPr>
        <w:t xml:space="preserve">Proposal </w:t>
      </w:r>
      <w:r>
        <w:rPr>
          <w:rFonts w:asciiTheme="majorBidi" w:hAnsiTheme="majorBidi" w:cstheme="majorBidi"/>
          <w:b/>
          <w:bCs/>
          <w:szCs w:val="24"/>
        </w:rPr>
        <w:t>5</w:t>
      </w:r>
      <w:r w:rsidRPr="0087788F">
        <w:rPr>
          <w:rFonts w:asciiTheme="majorBidi" w:hAnsiTheme="majorBidi" w:cstheme="majorBidi"/>
          <w:b/>
          <w:bCs/>
          <w:szCs w:val="24"/>
        </w:rPr>
        <w:t xml:space="preserve">:  </w:t>
      </w:r>
      <m:oMath>
        <m:sSubSup>
          <m:sSubSupPr>
            <m:ctrlPr>
              <w:rPr>
                <w:rFonts w:ascii="Cambria Math" w:hAnsi="Cambria Math" w:cstheme="majorBidi"/>
                <w:b/>
                <w:bCs/>
                <w:i/>
                <w:iCs/>
              </w:rPr>
            </m:ctrlPr>
          </m:sSubSupPr>
          <m:e>
            <m:r>
              <m:rPr>
                <m:sty m:val="bi"/>
              </m:rPr>
              <w:rPr>
                <w:rFonts w:ascii="Cambria Math" w:hAnsi="Cambria Math" w:cstheme="majorBidi"/>
              </w:rPr>
              <m:t>N</m:t>
            </m:r>
          </m:e>
          <m:sub>
            <m:r>
              <m:rPr>
                <m:sty m:val="b"/>
              </m:rPr>
              <w:rPr>
                <w:rFonts w:ascii="Cambria Math" w:hAnsi="Cambria Math" w:cstheme="majorBidi"/>
              </w:rPr>
              <m:t>PDSCH</m:t>
            </m:r>
          </m:sub>
          <m:sup>
            <m:r>
              <m:rPr>
                <m:sty m:val="b"/>
              </m:rPr>
              <w:rPr>
                <w:rFonts w:ascii="Cambria Math" w:hAnsi="Cambria Math" w:cstheme="majorBidi"/>
              </w:rPr>
              <m:t>repeat</m:t>
            </m:r>
          </m:sup>
        </m:sSubSup>
      </m:oMath>
      <w:r w:rsidR="00BE28A2" w:rsidRPr="00BE28A2">
        <w:rPr>
          <w:rFonts w:asciiTheme="majorBidi" w:hAnsiTheme="majorBidi" w:cstheme="majorBidi"/>
          <w:b/>
          <w:bCs/>
        </w:rPr>
        <w:t xml:space="preserve"> is always defined as 1 and A/N bit position for each PDSCH with repetitions is tied with the </w:t>
      </w:r>
      <w:r w:rsidR="00BE28A2" w:rsidRPr="00BE28A2">
        <w:rPr>
          <w:rFonts w:asciiTheme="majorBidi" w:hAnsiTheme="majorBidi" w:cstheme="majorBidi"/>
          <w:b/>
          <w:bCs/>
        </w:rPr>
        <w:lastRenderedPageBreak/>
        <w:t>last actual PDSCH reception</w:t>
      </w:r>
      <w:r w:rsidR="00BE28A2">
        <w:rPr>
          <w:rFonts w:asciiTheme="majorBidi" w:hAnsiTheme="majorBidi" w:cstheme="majorBidi"/>
          <w:b/>
          <w:bCs/>
        </w:rPr>
        <w:t>.</w:t>
      </w:r>
    </w:p>
    <w:p w14:paraId="4D805C55" w14:textId="102F9CB2" w:rsidR="00C65456" w:rsidRDefault="00C65456" w:rsidP="00C65456">
      <w:pPr>
        <w:widowControl w:val="0"/>
        <w:spacing w:after="240" w:line="240" w:lineRule="atLeast"/>
        <w:jc w:val="center"/>
        <w:rPr>
          <w:rFonts w:asciiTheme="majorBidi" w:hAnsiTheme="majorBidi" w:cstheme="majorBidi"/>
          <w:b/>
          <w:bCs/>
        </w:rPr>
      </w:pPr>
      <w:r w:rsidRPr="00C65456">
        <w:rPr>
          <w:noProof/>
        </w:rPr>
        <w:drawing>
          <wp:inline distT="0" distB="0" distL="0" distR="0" wp14:anchorId="59DB30FE" wp14:editId="2D18793B">
            <wp:extent cx="4603750" cy="14894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12877" cy="1492401"/>
                    </a:xfrm>
                    <a:prstGeom prst="rect">
                      <a:avLst/>
                    </a:prstGeom>
                    <a:noFill/>
                    <a:ln>
                      <a:noFill/>
                    </a:ln>
                  </pic:spPr>
                </pic:pic>
              </a:graphicData>
            </a:graphic>
          </wp:inline>
        </w:drawing>
      </w:r>
    </w:p>
    <w:p w14:paraId="0CA36644" w14:textId="59CD22D6" w:rsidR="00BE28A2" w:rsidRPr="00C608A6" w:rsidRDefault="00BE28A2" w:rsidP="002C2C1F">
      <w:pPr>
        <w:widowControl w:val="0"/>
        <w:spacing w:after="240" w:line="240" w:lineRule="atLeast"/>
        <w:jc w:val="both"/>
        <w:rPr>
          <w:b/>
          <w:lang w:eastAsia="zh-CN"/>
        </w:rPr>
      </w:pPr>
      <w:r w:rsidRPr="00BE28A2">
        <w:rPr>
          <w:rFonts w:asciiTheme="majorBidi" w:hAnsiTheme="majorBidi" w:cstheme="majorBidi"/>
          <w:b/>
          <w:bCs/>
        </w:rPr>
        <w:t xml:space="preserve"> </w:t>
      </w:r>
      <w:r w:rsidRPr="00C608A6">
        <w:rPr>
          <w:b/>
          <w:lang w:eastAsia="zh-CN"/>
        </w:rPr>
        <w:t xml:space="preserve">Figure </w:t>
      </w:r>
      <w:r>
        <w:rPr>
          <w:b/>
          <w:lang w:eastAsia="zh-CN"/>
        </w:rPr>
        <w:t>2</w:t>
      </w:r>
      <w:r w:rsidRPr="00C608A6">
        <w:rPr>
          <w:b/>
          <w:lang w:eastAsia="zh-CN"/>
        </w:rPr>
        <w:t xml:space="preserve">. </w:t>
      </w:r>
      <w:r>
        <w:rPr>
          <w:b/>
          <w:lang w:eastAsia="zh-CN"/>
        </w:rPr>
        <w:t xml:space="preserve">Example of Type-1 CB with </w:t>
      </w:r>
      <m:oMath>
        <m:sSubSup>
          <m:sSubSupPr>
            <m:ctrlPr>
              <w:rPr>
                <w:rFonts w:ascii="Cambria Math" w:hAnsi="Cambria Math" w:cstheme="majorBidi"/>
                <w:b/>
                <w:bCs/>
                <w:i/>
                <w:iCs/>
              </w:rPr>
            </m:ctrlPr>
          </m:sSubSupPr>
          <m:e>
            <m:r>
              <m:rPr>
                <m:sty m:val="bi"/>
              </m:rPr>
              <w:rPr>
                <w:rFonts w:ascii="Cambria Math" w:hAnsi="Cambria Math" w:cstheme="majorBidi"/>
              </w:rPr>
              <m:t>N</m:t>
            </m:r>
          </m:e>
          <m:sub>
            <m:r>
              <m:rPr>
                <m:sty m:val="b"/>
              </m:rPr>
              <w:rPr>
                <w:rFonts w:ascii="Cambria Math" w:hAnsi="Cambria Math" w:cstheme="majorBidi"/>
              </w:rPr>
              <m:t>PDSCH</m:t>
            </m:r>
          </m:sub>
          <m:sup>
            <m:r>
              <m:rPr>
                <m:sty m:val="b"/>
              </m:rPr>
              <w:rPr>
                <w:rFonts w:ascii="Cambria Math" w:hAnsi="Cambria Math" w:cstheme="majorBidi"/>
              </w:rPr>
              <m:t>repeat</m:t>
            </m:r>
          </m:sup>
        </m:sSubSup>
        <m:r>
          <m:rPr>
            <m:sty m:val="bi"/>
          </m:rPr>
          <w:rPr>
            <w:rFonts w:ascii="Cambria Math" w:hAnsi="Cambria Math" w:cstheme="majorBidi"/>
          </w:rPr>
          <m:t>=1</m:t>
        </m:r>
      </m:oMath>
      <w:r>
        <w:rPr>
          <w:b/>
          <w:bCs/>
          <w:iCs/>
        </w:rPr>
        <w:t xml:space="preserve">, </w:t>
      </w:r>
      <w:r w:rsidR="001A070D" w:rsidRPr="001A070D">
        <w:rPr>
          <w:b/>
          <w:i/>
          <w:iCs/>
          <w:lang w:eastAsia="zh-CN"/>
        </w:rPr>
        <w:t>pdsch-AggregationFactor</w:t>
      </w:r>
      <w:r w:rsidRPr="0047606A">
        <w:rPr>
          <w:b/>
          <w:lang w:eastAsia="zh-CN"/>
        </w:rPr>
        <w:t xml:space="preserve"> =2 and configured semi-static SFI</w:t>
      </w:r>
      <w:r>
        <w:rPr>
          <w:b/>
          <w:lang w:eastAsia="zh-CN"/>
        </w:rPr>
        <w:t>.</w:t>
      </w:r>
    </w:p>
    <w:p w14:paraId="1DC01C02" w14:textId="21C4119A" w:rsidR="00BE28A2" w:rsidRDefault="00BE28A2" w:rsidP="00BE28A2">
      <w:pPr>
        <w:widowControl w:val="0"/>
        <w:spacing w:after="240" w:line="240" w:lineRule="atLeast"/>
        <w:jc w:val="both"/>
      </w:pPr>
      <w:r w:rsidRPr="00BE28A2">
        <w:t xml:space="preserve">Figure 2 shows Type-1 CB construction under </w:t>
      </w:r>
      <w:r w:rsidR="00A3444E">
        <w:t>P</w:t>
      </w:r>
      <w:r w:rsidRPr="00BE28A2">
        <w:t>roposal</w:t>
      </w:r>
      <w:r w:rsidR="00A3444E">
        <w:t xml:space="preserve"> 5</w:t>
      </w:r>
      <w:r w:rsidRPr="00BE28A2">
        <w:t xml:space="preserve">, for the same example that was considered earlier. As we can see, in this example the codebook size is </w:t>
      </w:r>
      <w:r w:rsidR="00A3444E">
        <w:t xml:space="preserve">now </w:t>
      </w:r>
      <w:r w:rsidRPr="00BE28A2">
        <w:t xml:space="preserve">reduced by half. </w:t>
      </w:r>
      <w:r w:rsidR="003253AF">
        <w:t xml:space="preserve">To make sure that for a PDSCH with </w:t>
      </w:r>
      <w:r w:rsidR="00266A1E" w:rsidRPr="00266A1E">
        <w:rPr>
          <w:i/>
          <w:iCs/>
        </w:rPr>
        <w:t>pdsch-AggregationFactor</w:t>
      </w:r>
      <w:r w:rsidR="003253AF" w:rsidRPr="003253AF">
        <w:t>&gt;1</w:t>
      </w:r>
      <w:r w:rsidR="003253AF">
        <w:t>, HARQ-ACK of the last actually received PDSCH is captured</w:t>
      </w:r>
      <w:r w:rsidR="005D3CAE">
        <w:t xml:space="preserve"> in the codebook</w:t>
      </w:r>
      <w:r w:rsidR="003253AF">
        <w:t xml:space="preserve">, we propose the following: </w:t>
      </w:r>
    </w:p>
    <w:p w14:paraId="6E8FF965" w14:textId="1CB8BF83" w:rsidR="00BE28A2" w:rsidRPr="00BE28A2" w:rsidRDefault="00BE28A2" w:rsidP="00BE28A2">
      <w:pPr>
        <w:widowControl w:val="0"/>
        <w:spacing w:after="240" w:line="240" w:lineRule="atLeast"/>
        <w:jc w:val="both"/>
        <w:rPr>
          <w:rFonts w:asciiTheme="majorBidi" w:hAnsiTheme="majorBidi" w:cstheme="majorBidi"/>
          <w:b/>
          <w:bCs/>
        </w:rPr>
      </w:pPr>
      <w:r w:rsidRPr="00BE28A2">
        <w:rPr>
          <w:rFonts w:asciiTheme="majorBidi" w:hAnsiTheme="majorBidi" w:cstheme="majorBidi"/>
          <w:b/>
          <w:bCs/>
        </w:rPr>
        <w:t xml:space="preserve">Proposal </w:t>
      </w:r>
      <w:r w:rsidRPr="002C062B">
        <w:rPr>
          <w:rFonts w:asciiTheme="majorBidi" w:hAnsiTheme="majorBidi" w:cstheme="majorBidi"/>
          <w:b/>
          <w:bCs/>
        </w:rPr>
        <w:t>6</w:t>
      </w:r>
      <w:r w:rsidRPr="00BE28A2">
        <w:rPr>
          <w:rFonts w:asciiTheme="majorBidi" w:hAnsiTheme="majorBidi" w:cstheme="majorBidi"/>
          <w:b/>
          <w:bCs/>
        </w:rPr>
        <w:t xml:space="preserve">: </w:t>
      </w:r>
      <w:r w:rsidR="003253AF">
        <w:rPr>
          <w:rFonts w:asciiTheme="majorBidi" w:hAnsiTheme="majorBidi" w:cstheme="majorBidi"/>
          <w:b/>
          <w:bCs/>
        </w:rPr>
        <w:t xml:space="preserve">If Proposal 5 is adopted, </w:t>
      </w:r>
      <w:r w:rsidRPr="00BE28A2">
        <w:rPr>
          <w:rFonts w:asciiTheme="majorBidi" w:hAnsiTheme="majorBidi" w:cstheme="majorBidi"/>
          <w:b/>
          <w:bCs/>
        </w:rPr>
        <w:t xml:space="preserve">UE does not expect to be configured with a set of </w:t>
      </w:r>
      <w:r w:rsidR="002C062B" w:rsidRPr="002C062B">
        <w:rPr>
          <w:rFonts w:asciiTheme="majorBidi" w:hAnsiTheme="majorBidi" w:cstheme="majorBidi"/>
          <w:b/>
          <w:bCs/>
        </w:rPr>
        <w:t xml:space="preserve">slot timing values </w:t>
      </w:r>
      <w:r w:rsidRPr="00BE28A2">
        <w:rPr>
          <w:rFonts w:asciiTheme="majorBidi" w:hAnsiTheme="majorBidi" w:cstheme="majorBidi"/>
          <w:b/>
          <w:bCs/>
        </w:rPr>
        <w:t xml:space="preserve">K1 that for a given PDSCH with </w:t>
      </w:r>
      <w:r w:rsidRPr="00BE28A2">
        <w:rPr>
          <w:rFonts w:asciiTheme="majorBidi" w:hAnsiTheme="majorBidi" w:cstheme="majorBidi"/>
          <w:b/>
          <w:bCs/>
          <w:i/>
          <w:iCs/>
        </w:rPr>
        <w:t>pdsch-AggregationFactor</w:t>
      </w:r>
      <w:r w:rsidRPr="00BE28A2">
        <w:rPr>
          <w:rFonts w:asciiTheme="majorBidi" w:hAnsiTheme="majorBidi" w:cstheme="majorBidi"/>
          <w:b/>
          <w:bCs/>
        </w:rPr>
        <w:t xml:space="preserve"> &gt;1, none of actual receptions </w:t>
      </w:r>
      <w:r w:rsidR="002C062B">
        <w:rPr>
          <w:rFonts w:asciiTheme="majorBidi" w:hAnsiTheme="majorBidi" w:cstheme="majorBidi"/>
          <w:b/>
          <w:bCs/>
        </w:rPr>
        <w:t>is received</w:t>
      </w:r>
      <w:r w:rsidRPr="00BE28A2">
        <w:rPr>
          <w:rFonts w:asciiTheme="majorBidi" w:hAnsiTheme="majorBidi" w:cstheme="majorBidi"/>
          <w:b/>
          <w:bCs/>
        </w:rPr>
        <w:t xml:space="preserve"> withi</w:t>
      </w:r>
      <w:r w:rsidR="002C062B">
        <w:rPr>
          <w:rFonts w:asciiTheme="majorBidi" w:hAnsiTheme="majorBidi" w:cstheme="majorBidi"/>
          <w:b/>
          <w:bCs/>
        </w:rPr>
        <w:t xml:space="preserve">n </w:t>
      </w:r>
      <w:r w:rsidR="003253AF">
        <w:rPr>
          <w:rFonts w:asciiTheme="majorBidi" w:hAnsiTheme="majorBidi" w:cstheme="majorBidi"/>
          <w:b/>
          <w:bCs/>
        </w:rPr>
        <w:t xml:space="preserve">the </w:t>
      </w:r>
      <w:r w:rsidR="002C062B">
        <w:rPr>
          <w:rFonts w:asciiTheme="majorBidi" w:hAnsiTheme="majorBidi" w:cstheme="majorBidi"/>
          <w:b/>
          <w:bCs/>
        </w:rPr>
        <w:t>set of</w:t>
      </w:r>
      <w:r w:rsidRPr="00BE28A2">
        <w:rPr>
          <w:rFonts w:asciiTheme="majorBidi" w:hAnsiTheme="majorBidi" w:cstheme="majorBidi"/>
          <w:b/>
          <w:bCs/>
        </w:rPr>
        <w:t xml:space="preserve"> </w:t>
      </w:r>
      <w:r w:rsidR="00A50D3C" w:rsidRPr="00A50D3C">
        <w:rPr>
          <w:rFonts w:asciiTheme="majorBidi" w:hAnsiTheme="majorBidi" w:cstheme="majorBidi"/>
          <w:b/>
          <w:bCs/>
          <w:i/>
          <w:iCs/>
        </w:rPr>
        <w:t>n</w:t>
      </w:r>
      <w:r w:rsidR="00A50D3C" w:rsidRPr="00A50D3C">
        <w:rPr>
          <w:rFonts w:asciiTheme="majorBidi" w:hAnsiTheme="majorBidi" w:cstheme="majorBidi"/>
          <w:b/>
          <w:bCs/>
          <w:i/>
          <w:iCs/>
          <w:vertAlign w:val="subscript"/>
        </w:rPr>
        <w:t>D</w:t>
      </w:r>
      <w:r w:rsidRPr="00BE28A2">
        <w:rPr>
          <w:rFonts w:asciiTheme="majorBidi" w:hAnsiTheme="majorBidi" w:cstheme="majorBidi"/>
          <w:b/>
          <w:bCs/>
        </w:rPr>
        <w:t xml:space="preserve"> </w:t>
      </w:r>
      <w:r w:rsidR="002C062B">
        <w:rPr>
          <w:rFonts w:asciiTheme="majorBidi" w:hAnsiTheme="majorBidi" w:cstheme="majorBidi"/>
          <w:b/>
          <w:bCs/>
        </w:rPr>
        <w:t>slots</w:t>
      </w:r>
      <w:r w:rsidR="002C062B" w:rsidRPr="002C062B">
        <w:rPr>
          <w:rFonts w:asciiTheme="majorBidi" w:hAnsiTheme="majorBidi" w:cstheme="majorBidi"/>
          <w:b/>
          <w:bCs/>
        </w:rPr>
        <w:t>.</w:t>
      </w:r>
    </w:p>
    <w:p w14:paraId="421E3A2A" w14:textId="177FE663" w:rsidR="00BE28A2" w:rsidRPr="00BE28A2" w:rsidRDefault="00BE28A2" w:rsidP="00266A1E">
      <w:pPr>
        <w:widowControl w:val="0"/>
        <w:spacing w:after="240" w:line="240" w:lineRule="atLeast"/>
        <w:jc w:val="both"/>
      </w:pPr>
    </w:p>
    <w:p w14:paraId="0F26FEDD" w14:textId="1165F9A5" w:rsidR="00474E4E" w:rsidRDefault="00474E4E" w:rsidP="00474E4E">
      <w:pPr>
        <w:pStyle w:val="Heading1"/>
        <w:jc w:val="both"/>
      </w:pPr>
      <w:r>
        <w:t>5</w:t>
      </w:r>
      <w:r w:rsidRPr="00CC27F5">
        <w:tab/>
      </w:r>
      <w:r w:rsidR="007D5C5D">
        <w:t>Conclusion</w:t>
      </w:r>
    </w:p>
    <w:p w14:paraId="208ABF71" w14:textId="77777777" w:rsidR="00D223E0" w:rsidRPr="0087788F" w:rsidRDefault="00D223E0" w:rsidP="00D223E0">
      <w:pPr>
        <w:spacing w:before="240"/>
        <w:jc w:val="both"/>
        <w:rPr>
          <w:rFonts w:asciiTheme="majorBidi" w:hAnsiTheme="majorBidi" w:cstheme="majorBidi"/>
          <w:b/>
          <w:bCs/>
          <w:szCs w:val="24"/>
        </w:rPr>
      </w:pPr>
      <w:r w:rsidRPr="0087788F">
        <w:rPr>
          <w:rFonts w:asciiTheme="majorBidi" w:hAnsiTheme="majorBidi" w:cstheme="majorBidi"/>
          <w:b/>
          <w:bCs/>
          <w:szCs w:val="24"/>
        </w:rPr>
        <w:t>Proposal 1: If Option 1 is adopted, SPS release PDCCH must end no later than the first symbol of SPS PDSCH.</w:t>
      </w:r>
    </w:p>
    <w:p w14:paraId="05DF144B" w14:textId="77777777" w:rsidR="00D223E0" w:rsidRPr="0087788F" w:rsidRDefault="00D223E0" w:rsidP="00D223E0">
      <w:pPr>
        <w:spacing w:before="240"/>
        <w:jc w:val="both"/>
        <w:rPr>
          <w:rFonts w:asciiTheme="majorBidi" w:hAnsiTheme="majorBidi" w:cstheme="majorBidi"/>
          <w:b/>
          <w:bCs/>
          <w:szCs w:val="24"/>
        </w:rPr>
      </w:pPr>
      <w:r w:rsidRPr="0087788F">
        <w:rPr>
          <w:rFonts w:asciiTheme="majorBidi" w:hAnsiTheme="majorBidi" w:cstheme="majorBidi"/>
          <w:b/>
          <w:bCs/>
          <w:szCs w:val="24"/>
        </w:rPr>
        <w:t xml:space="preserve">Proposal 2: If Option 1 is adopted, </w:t>
      </w:r>
      <w:r>
        <w:rPr>
          <w:rFonts w:asciiTheme="majorBidi" w:hAnsiTheme="majorBidi" w:cstheme="majorBidi"/>
          <w:b/>
          <w:bCs/>
          <w:szCs w:val="24"/>
        </w:rPr>
        <w:t xml:space="preserve">K1 for </w:t>
      </w:r>
      <w:r w:rsidRPr="0087788F">
        <w:rPr>
          <w:rFonts w:asciiTheme="majorBidi" w:hAnsiTheme="majorBidi" w:cstheme="majorBidi"/>
          <w:b/>
          <w:bCs/>
          <w:szCs w:val="24"/>
        </w:rPr>
        <w:t xml:space="preserve">SPS release PDCCH and </w:t>
      </w:r>
      <w:r>
        <w:rPr>
          <w:rFonts w:asciiTheme="majorBidi" w:hAnsiTheme="majorBidi" w:cstheme="majorBidi"/>
          <w:b/>
          <w:bCs/>
          <w:szCs w:val="24"/>
        </w:rPr>
        <w:t xml:space="preserve">K1 for </w:t>
      </w:r>
      <w:r w:rsidRPr="0087788F">
        <w:rPr>
          <w:rFonts w:asciiTheme="majorBidi" w:hAnsiTheme="majorBidi" w:cstheme="majorBidi"/>
          <w:b/>
          <w:bCs/>
          <w:szCs w:val="24"/>
        </w:rPr>
        <w:t xml:space="preserve">SPS PDSCH shall </w:t>
      </w:r>
      <w:r>
        <w:rPr>
          <w:rFonts w:asciiTheme="majorBidi" w:hAnsiTheme="majorBidi" w:cstheme="majorBidi"/>
          <w:b/>
          <w:bCs/>
          <w:szCs w:val="24"/>
        </w:rPr>
        <w:t>indicate the same (sub)slot</w:t>
      </w:r>
      <w:r w:rsidRPr="0087788F">
        <w:rPr>
          <w:rFonts w:asciiTheme="majorBidi" w:hAnsiTheme="majorBidi" w:cstheme="majorBidi"/>
          <w:b/>
          <w:bCs/>
          <w:szCs w:val="24"/>
        </w:rPr>
        <w:t xml:space="preserve"> for PUCCH, and indicating the same bit location in HARQ-ACK codebook</w:t>
      </w:r>
      <w:r>
        <w:rPr>
          <w:rFonts w:asciiTheme="majorBidi" w:hAnsiTheme="majorBidi" w:cstheme="majorBidi"/>
          <w:b/>
          <w:bCs/>
          <w:szCs w:val="24"/>
        </w:rPr>
        <w:t>.</w:t>
      </w:r>
    </w:p>
    <w:p w14:paraId="5A1A243D" w14:textId="77777777" w:rsidR="00D223E0" w:rsidRPr="0087788F" w:rsidRDefault="00D223E0" w:rsidP="00D223E0">
      <w:pPr>
        <w:spacing w:before="240"/>
        <w:jc w:val="both"/>
        <w:rPr>
          <w:rFonts w:asciiTheme="majorBidi" w:hAnsiTheme="majorBidi" w:cstheme="majorBidi"/>
          <w:b/>
          <w:bCs/>
          <w:szCs w:val="24"/>
        </w:rPr>
      </w:pPr>
      <w:r w:rsidRPr="0087788F">
        <w:rPr>
          <w:rFonts w:asciiTheme="majorBidi" w:hAnsiTheme="majorBidi" w:cstheme="majorBidi"/>
          <w:b/>
          <w:bCs/>
          <w:szCs w:val="24"/>
        </w:rPr>
        <w:t>Proposal 3: If Option 1 is adopted, UE does not expect to receive a SPS PDSCH in a slot that SPS release PDCCH is detected.</w:t>
      </w:r>
    </w:p>
    <w:p w14:paraId="04749703" w14:textId="77777777" w:rsidR="002E5082" w:rsidRPr="0087788F" w:rsidRDefault="002E5082" w:rsidP="002E5082">
      <w:pPr>
        <w:widowControl w:val="0"/>
        <w:spacing w:after="240" w:line="240" w:lineRule="atLeast"/>
        <w:jc w:val="both"/>
        <w:rPr>
          <w:rFonts w:asciiTheme="majorBidi" w:hAnsiTheme="majorBidi" w:cstheme="majorBidi"/>
          <w:b/>
          <w:bCs/>
          <w:szCs w:val="24"/>
        </w:rPr>
      </w:pPr>
      <w:r w:rsidRPr="0087788F">
        <w:rPr>
          <w:rFonts w:asciiTheme="majorBidi" w:hAnsiTheme="majorBidi" w:cstheme="majorBidi"/>
          <w:b/>
          <w:bCs/>
          <w:szCs w:val="24"/>
        </w:rPr>
        <w:t>Proposal 4:  Follow Rel-15 for the time required between start of SPS PDSCH and end of PDCCH scheduling dynamic PDSCH, that overlaps in time with the SPS PDSCH.</w:t>
      </w:r>
    </w:p>
    <w:p w14:paraId="408D357D" w14:textId="77777777" w:rsidR="00BE28A2" w:rsidRPr="00BE28A2" w:rsidRDefault="002E5082" w:rsidP="002E5082">
      <w:pPr>
        <w:widowControl w:val="0"/>
        <w:spacing w:after="240" w:line="240" w:lineRule="atLeast"/>
        <w:jc w:val="both"/>
        <w:rPr>
          <w:rFonts w:asciiTheme="majorBidi" w:hAnsiTheme="majorBidi" w:cstheme="majorBidi"/>
          <w:b/>
          <w:bCs/>
        </w:rPr>
      </w:pPr>
      <w:r w:rsidRPr="0087788F">
        <w:rPr>
          <w:rFonts w:asciiTheme="majorBidi" w:hAnsiTheme="majorBidi" w:cstheme="majorBidi"/>
          <w:b/>
          <w:bCs/>
          <w:szCs w:val="24"/>
        </w:rPr>
        <w:t xml:space="preserve">Proposal </w:t>
      </w:r>
      <w:r>
        <w:rPr>
          <w:rFonts w:asciiTheme="majorBidi" w:hAnsiTheme="majorBidi" w:cstheme="majorBidi"/>
          <w:b/>
          <w:bCs/>
          <w:szCs w:val="24"/>
        </w:rPr>
        <w:t>5</w:t>
      </w:r>
      <w:r w:rsidRPr="0087788F">
        <w:rPr>
          <w:rFonts w:asciiTheme="majorBidi" w:hAnsiTheme="majorBidi" w:cstheme="majorBidi"/>
          <w:b/>
          <w:bCs/>
          <w:szCs w:val="24"/>
        </w:rPr>
        <w:t xml:space="preserve">:  </w:t>
      </w:r>
      <m:oMath>
        <m:sSubSup>
          <m:sSubSupPr>
            <m:ctrlPr>
              <w:rPr>
                <w:rFonts w:ascii="Cambria Math" w:hAnsi="Cambria Math" w:cstheme="majorBidi"/>
                <w:b/>
                <w:bCs/>
                <w:i/>
                <w:iCs/>
              </w:rPr>
            </m:ctrlPr>
          </m:sSubSupPr>
          <m:e>
            <m:r>
              <m:rPr>
                <m:sty m:val="bi"/>
              </m:rPr>
              <w:rPr>
                <w:rFonts w:ascii="Cambria Math" w:hAnsi="Cambria Math" w:cstheme="majorBidi"/>
              </w:rPr>
              <m:t>N</m:t>
            </m:r>
          </m:e>
          <m:sub>
            <m:r>
              <m:rPr>
                <m:sty m:val="b"/>
              </m:rPr>
              <w:rPr>
                <w:rFonts w:ascii="Cambria Math" w:hAnsi="Cambria Math" w:cstheme="majorBidi"/>
              </w:rPr>
              <m:t>PDSCH</m:t>
            </m:r>
          </m:sub>
          <m:sup>
            <m:r>
              <m:rPr>
                <m:sty m:val="b"/>
              </m:rPr>
              <w:rPr>
                <w:rFonts w:ascii="Cambria Math" w:hAnsi="Cambria Math" w:cstheme="majorBidi"/>
              </w:rPr>
              <m:t>repeat</m:t>
            </m:r>
          </m:sup>
        </m:sSubSup>
      </m:oMath>
      <w:r w:rsidR="00BE28A2" w:rsidRPr="00BE28A2">
        <w:rPr>
          <w:rFonts w:asciiTheme="majorBidi" w:hAnsiTheme="majorBidi" w:cstheme="majorBidi"/>
          <w:b/>
          <w:bCs/>
        </w:rPr>
        <w:t xml:space="preserve"> is always defined as 1 and A/N bit position for each PDSCH with repetitions is tied with the last actual PDSCH reception</w:t>
      </w:r>
      <w:r>
        <w:rPr>
          <w:rFonts w:asciiTheme="majorBidi" w:hAnsiTheme="majorBidi" w:cstheme="majorBidi"/>
          <w:b/>
          <w:bCs/>
        </w:rPr>
        <w:t>.</w:t>
      </w:r>
      <w:r w:rsidR="00BE28A2" w:rsidRPr="00BE28A2">
        <w:rPr>
          <w:rFonts w:asciiTheme="majorBidi" w:hAnsiTheme="majorBidi" w:cstheme="majorBidi"/>
          <w:b/>
          <w:bCs/>
        </w:rPr>
        <w:t xml:space="preserve">  </w:t>
      </w:r>
    </w:p>
    <w:p w14:paraId="69FCF6F5" w14:textId="77777777" w:rsidR="00BE28A2" w:rsidRPr="00BE28A2" w:rsidRDefault="00BE28A2" w:rsidP="002E5082">
      <w:pPr>
        <w:widowControl w:val="0"/>
        <w:spacing w:after="240" w:line="240" w:lineRule="atLeast"/>
        <w:jc w:val="both"/>
        <w:rPr>
          <w:rFonts w:asciiTheme="majorBidi" w:hAnsiTheme="majorBidi" w:cstheme="majorBidi"/>
          <w:b/>
          <w:bCs/>
        </w:rPr>
      </w:pPr>
      <w:r w:rsidRPr="00BE28A2">
        <w:rPr>
          <w:rFonts w:asciiTheme="majorBidi" w:hAnsiTheme="majorBidi" w:cstheme="majorBidi"/>
          <w:b/>
          <w:bCs/>
        </w:rPr>
        <w:t xml:space="preserve">Proposal </w:t>
      </w:r>
      <w:r w:rsidR="002E5082" w:rsidRPr="002C062B">
        <w:rPr>
          <w:rFonts w:asciiTheme="majorBidi" w:hAnsiTheme="majorBidi" w:cstheme="majorBidi"/>
          <w:b/>
          <w:bCs/>
        </w:rPr>
        <w:t>6</w:t>
      </w:r>
      <w:r w:rsidRPr="00BE28A2">
        <w:rPr>
          <w:rFonts w:asciiTheme="majorBidi" w:hAnsiTheme="majorBidi" w:cstheme="majorBidi"/>
          <w:b/>
          <w:bCs/>
        </w:rPr>
        <w:t xml:space="preserve">: </w:t>
      </w:r>
      <w:r w:rsidR="002E5082">
        <w:rPr>
          <w:rFonts w:asciiTheme="majorBidi" w:hAnsiTheme="majorBidi" w:cstheme="majorBidi"/>
          <w:b/>
          <w:bCs/>
        </w:rPr>
        <w:t xml:space="preserve">If Proposal 5 is adopted, </w:t>
      </w:r>
      <w:r w:rsidRPr="00BE28A2">
        <w:rPr>
          <w:rFonts w:asciiTheme="majorBidi" w:hAnsiTheme="majorBidi" w:cstheme="majorBidi"/>
          <w:b/>
          <w:bCs/>
        </w:rPr>
        <w:t xml:space="preserve">UE does not expect to be configured with a set of </w:t>
      </w:r>
      <w:r w:rsidR="002E5082" w:rsidRPr="002C062B">
        <w:rPr>
          <w:rFonts w:asciiTheme="majorBidi" w:hAnsiTheme="majorBidi" w:cstheme="majorBidi"/>
          <w:b/>
          <w:bCs/>
        </w:rPr>
        <w:t xml:space="preserve">slot timing values </w:t>
      </w:r>
      <w:r w:rsidRPr="00BE28A2">
        <w:rPr>
          <w:rFonts w:asciiTheme="majorBidi" w:hAnsiTheme="majorBidi" w:cstheme="majorBidi"/>
          <w:b/>
          <w:bCs/>
        </w:rPr>
        <w:t xml:space="preserve">K1 that for a given PDSCH with </w:t>
      </w:r>
      <w:r w:rsidRPr="00BE28A2">
        <w:rPr>
          <w:rFonts w:asciiTheme="majorBidi" w:hAnsiTheme="majorBidi" w:cstheme="majorBidi"/>
          <w:b/>
          <w:bCs/>
          <w:i/>
          <w:iCs/>
        </w:rPr>
        <w:t>pdsch-AggregationFactor</w:t>
      </w:r>
      <w:r w:rsidRPr="00BE28A2">
        <w:rPr>
          <w:rFonts w:asciiTheme="majorBidi" w:hAnsiTheme="majorBidi" w:cstheme="majorBidi"/>
          <w:b/>
          <w:bCs/>
        </w:rPr>
        <w:t xml:space="preserve"> &gt;1, none of actual receptions </w:t>
      </w:r>
      <w:r w:rsidR="002E5082">
        <w:rPr>
          <w:rFonts w:asciiTheme="majorBidi" w:hAnsiTheme="majorBidi" w:cstheme="majorBidi"/>
          <w:b/>
          <w:bCs/>
        </w:rPr>
        <w:t>is received</w:t>
      </w:r>
      <w:r w:rsidRPr="00BE28A2">
        <w:rPr>
          <w:rFonts w:asciiTheme="majorBidi" w:hAnsiTheme="majorBidi" w:cstheme="majorBidi"/>
          <w:b/>
          <w:bCs/>
        </w:rPr>
        <w:t xml:space="preserve"> withi</w:t>
      </w:r>
      <w:r w:rsidR="002E5082">
        <w:rPr>
          <w:rFonts w:asciiTheme="majorBidi" w:hAnsiTheme="majorBidi" w:cstheme="majorBidi"/>
          <w:b/>
          <w:bCs/>
        </w:rPr>
        <w:t>n the set of</w:t>
      </w:r>
      <w:r w:rsidRPr="00BE28A2">
        <w:rPr>
          <w:rFonts w:asciiTheme="majorBidi" w:hAnsiTheme="majorBidi" w:cstheme="majorBidi"/>
          <w:b/>
          <w:bCs/>
        </w:rPr>
        <w:t xml:space="preserve"> </w:t>
      </w:r>
      <w:r w:rsidR="002E5082" w:rsidRPr="00A50D3C">
        <w:rPr>
          <w:rFonts w:asciiTheme="majorBidi" w:hAnsiTheme="majorBidi" w:cstheme="majorBidi"/>
          <w:b/>
          <w:bCs/>
          <w:i/>
          <w:iCs/>
        </w:rPr>
        <w:t>n</w:t>
      </w:r>
      <w:r w:rsidR="002E5082" w:rsidRPr="00A50D3C">
        <w:rPr>
          <w:rFonts w:asciiTheme="majorBidi" w:hAnsiTheme="majorBidi" w:cstheme="majorBidi"/>
          <w:b/>
          <w:bCs/>
          <w:i/>
          <w:iCs/>
          <w:vertAlign w:val="subscript"/>
        </w:rPr>
        <w:t>D</w:t>
      </w:r>
      <w:r w:rsidRPr="00BE28A2">
        <w:rPr>
          <w:rFonts w:asciiTheme="majorBidi" w:hAnsiTheme="majorBidi" w:cstheme="majorBidi"/>
          <w:b/>
          <w:bCs/>
        </w:rPr>
        <w:t xml:space="preserve"> </w:t>
      </w:r>
      <w:r w:rsidR="002E5082">
        <w:rPr>
          <w:rFonts w:asciiTheme="majorBidi" w:hAnsiTheme="majorBidi" w:cstheme="majorBidi"/>
          <w:b/>
          <w:bCs/>
        </w:rPr>
        <w:t>slots</w:t>
      </w:r>
      <w:r w:rsidR="002E5082" w:rsidRPr="002C062B">
        <w:rPr>
          <w:rFonts w:asciiTheme="majorBidi" w:hAnsiTheme="majorBidi" w:cstheme="majorBidi"/>
          <w:b/>
          <w:bCs/>
        </w:rPr>
        <w:t>.</w:t>
      </w:r>
    </w:p>
    <w:p w14:paraId="1026F0E2" w14:textId="77777777" w:rsidR="002E5082" w:rsidRPr="002E5082" w:rsidRDefault="002E5082" w:rsidP="002E5082">
      <w:pPr>
        <w:rPr>
          <w:lang w:val="en-GB"/>
        </w:rPr>
      </w:pPr>
    </w:p>
    <w:sectPr w:rsidR="002E5082" w:rsidRPr="002E5082"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F7E79" w14:textId="77777777" w:rsidR="008C17AE" w:rsidRDefault="008C17AE">
      <w:r>
        <w:separator/>
      </w:r>
    </w:p>
  </w:endnote>
  <w:endnote w:type="continuationSeparator" w:id="0">
    <w:p w14:paraId="5A4E4ADE" w14:textId="77777777" w:rsidR="008C17AE" w:rsidRDefault="008C17AE">
      <w:r>
        <w:continuationSeparator/>
      </w:r>
    </w:p>
  </w:endnote>
  <w:endnote w:type="continuationNotice" w:id="1">
    <w:p w14:paraId="3F8AF4C5" w14:textId="77777777" w:rsidR="008C17AE" w:rsidRDefault="008C17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DengXian">
    <w:altName w:val="等线"/>
    <w:panose1 w:val="03000509000000000000"/>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A930" w14:textId="77777777" w:rsidR="008C17AE" w:rsidRDefault="008C17A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8C17AE" w:rsidRDefault="008C17A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4E8F" w14:textId="77777777" w:rsidR="008C17AE" w:rsidRDefault="008C17A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0C75F" w14:textId="77777777" w:rsidR="008C17AE" w:rsidRDefault="008C17AE">
      <w:r>
        <w:separator/>
      </w:r>
    </w:p>
  </w:footnote>
  <w:footnote w:type="continuationSeparator" w:id="0">
    <w:p w14:paraId="06C9FC5F" w14:textId="77777777" w:rsidR="008C17AE" w:rsidRDefault="008C17AE">
      <w:r>
        <w:continuationSeparator/>
      </w:r>
    </w:p>
  </w:footnote>
  <w:footnote w:type="continuationNotice" w:id="1">
    <w:p w14:paraId="6860C9E0" w14:textId="77777777" w:rsidR="008C17AE" w:rsidRDefault="008C17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0C5B5" w14:textId="77777777" w:rsidR="008C17AE" w:rsidRDefault="008C17A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0" type="#_x0000_t75" style="width:15.9pt;height:15.9pt" o:bullet="t">
        <v:imagedata r:id="rId1" o:title="art1C94"/>
      </v:shape>
    </w:pict>
  </w:numPicBullet>
  <w:abstractNum w:abstractNumId="0" w15:restartNumberingAfterBreak="0">
    <w:nsid w:val="00C52BA3"/>
    <w:multiLevelType w:val="hybridMultilevel"/>
    <w:tmpl w:val="73C26550"/>
    <w:lvl w:ilvl="0" w:tplc="2640C102">
      <w:start w:val="1"/>
      <w:numFmt w:val="bullet"/>
      <w:lvlText w:val="•"/>
      <w:lvlJc w:val="left"/>
      <w:pPr>
        <w:tabs>
          <w:tab w:val="num" w:pos="720"/>
        </w:tabs>
        <w:ind w:left="720" w:hanging="360"/>
      </w:pPr>
      <w:rPr>
        <w:rFonts w:ascii="Arial" w:hAnsi="Arial" w:hint="default"/>
      </w:rPr>
    </w:lvl>
    <w:lvl w:ilvl="1" w:tplc="0EC8839E">
      <w:numFmt w:val="bullet"/>
      <w:lvlText w:val="◦"/>
      <w:lvlJc w:val="left"/>
      <w:pPr>
        <w:tabs>
          <w:tab w:val="num" w:pos="1440"/>
        </w:tabs>
        <w:ind w:left="1440" w:hanging="360"/>
      </w:pPr>
      <w:rPr>
        <w:rFonts w:ascii="Microsoft Sans Serif" w:hAnsi="Microsoft Sans Serif" w:hint="default"/>
      </w:rPr>
    </w:lvl>
    <w:lvl w:ilvl="2" w:tplc="D97E2F6E">
      <w:numFmt w:val="bullet"/>
      <w:lvlText w:val="•"/>
      <w:lvlJc w:val="left"/>
      <w:pPr>
        <w:tabs>
          <w:tab w:val="num" w:pos="2160"/>
        </w:tabs>
        <w:ind w:left="2160" w:hanging="360"/>
      </w:pPr>
      <w:rPr>
        <w:rFonts w:ascii="Microsoft Sans Serif" w:hAnsi="Microsoft Sans Serif" w:hint="default"/>
      </w:rPr>
    </w:lvl>
    <w:lvl w:ilvl="3" w:tplc="1A7EAB6A">
      <w:numFmt w:val="bullet"/>
      <w:lvlText w:val="◦"/>
      <w:lvlJc w:val="left"/>
      <w:pPr>
        <w:tabs>
          <w:tab w:val="num" w:pos="2880"/>
        </w:tabs>
        <w:ind w:left="2880" w:hanging="360"/>
      </w:pPr>
      <w:rPr>
        <w:rFonts w:ascii="Microsoft Sans Serif" w:hAnsi="Microsoft Sans Serif" w:hint="default"/>
      </w:rPr>
    </w:lvl>
    <w:lvl w:ilvl="4" w:tplc="8BF6C3BE" w:tentative="1">
      <w:start w:val="1"/>
      <w:numFmt w:val="bullet"/>
      <w:lvlText w:val="•"/>
      <w:lvlJc w:val="left"/>
      <w:pPr>
        <w:tabs>
          <w:tab w:val="num" w:pos="3600"/>
        </w:tabs>
        <w:ind w:left="3600" w:hanging="360"/>
      </w:pPr>
      <w:rPr>
        <w:rFonts w:ascii="Arial" w:hAnsi="Arial" w:hint="default"/>
      </w:rPr>
    </w:lvl>
    <w:lvl w:ilvl="5" w:tplc="073CD09E" w:tentative="1">
      <w:start w:val="1"/>
      <w:numFmt w:val="bullet"/>
      <w:lvlText w:val="•"/>
      <w:lvlJc w:val="left"/>
      <w:pPr>
        <w:tabs>
          <w:tab w:val="num" w:pos="4320"/>
        </w:tabs>
        <w:ind w:left="4320" w:hanging="360"/>
      </w:pPr>
      <w:rPr>
        <w:rFonts w:ascii="Arial" w:hAnsi="Arial" w:hint="default"/>
      </w:rPr>
    </w:lvl>
    <w:lvl w:ilvl="6" w:tplc="B9BC122E" w:tentative="1">
      <w:start w:val="1"/>
      <w:numFmt w:val="bullet"/>
      <w:lvlText w:val="•"/>
      <w:lvlJc w:val="left"/>
      <w:pPr>
        <w:tabs>
          <w:tab w:val="num" w:pos="5040"/>
        </w:tabs>
        <w:ind w:left="5040" w:hanging="360"/>
      </w:pPr>
      <w:rPr>
        <w:rFonts w:ascii="Arial" w:hAnsi="Arial" w:hint="default"/>
      </w:rPr>
    </w:lvl>
    <w:lvl w:ilvl="7" w:tplc="C3B8F080" w:tentative="1">
      <w:start w:val="1"/>
      <w:numFmt w:val="bullet"/>
      <w:lvlText w:val="•"/>
      <w:lvlJc w:val="left"/>
      <w:pPr>
        <w:tabs>
          <w:tab w:val="num" w:pos="5760"/>
        </w:tabs>
        <w:ind w:left="5760" w:hanging="360"/>
      </w:pPr>
      <w:rPr>
        <w:rFonts w:ascii="Arial" w:hAnsi="Arial" w:hint="default"/>
      </w:rPr>
    </w:lvl>
    <w:lvl w:ilvl="8" w:tplc="1BDE6C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371507"/>
    <w:multiLevelType w:val="hybridMultilevel"/>
    <w:tmpl w:val="8B6644DC"/>
    <w:lvl w:ilvl="0" w:tplc="377278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0D1D54"/>
    <w:multiLevelType w:val="hybridMultilevel"/>
    <w:tmpl w:val="912A8C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545ECD"/>
    <w:multiLevelType w:val="hybridMultilevel"/>
    <w:tmpl w:val="6BAAB740"/>
    <w:lvl w:ilvl="0" w:tplc="9046317E">
      <w:start w:val="1"/>
      <w:numFmt w:val="bullet"/>
      <w:lvlText w:val="◦"/>
      <w:lvlJc w:val="left"/>
      <w:pPr>
        <w:tabs>
          <w:tab w:val="num" w:pos="360"/>
        </w:tabs>
        <w:ind w:left="360" w:hanging="360"/>
      </w:pPr>
      <w:rPr>
        <w:rFonts w:ascii="Microsoft Sans Serif" w:hAnsi="Microsoft Sans Serif" w:hint="default"/>
      </w:rPr>
    </w:lvl>
    <w:lvl w:ilvl="1" w:tplc="19E480A6">
      <w:start w:val="1"/>
      <w:numFmt w:val="bullet"/>
      <w:lvlText w:val="◦"/>
      <w:lvlJc w:val="left"/>
      <w:pPr>
        <w:tabs>
          <w:tab w:val="num" w:pos="1080"/>
        </w:tabs>
        <w:ind w:left="1080" w:hanging="360"/>
      </w:pPr>
      <w:rPr>
        <w:rFonts w:ascii="Microsoft Sans Serif" w:hAnsi="Microsoft Sans Serif" w:hint="default"/>
      </w:rPr>
    </w:lvl>
    <w:lvl w:ilvl="2" w:tplc="EE0CCAFA">
      <w:numFmt w:val="bullet"/>
      <w:lvlText w:val="•"/>
      <w:lvlJc w:val="left"/>
      <w:pPr>
        <w:tabs>
          <w:tab w:val="num" w:pos="1800"/>
        </w:tabs>
        <w:ind w:left="1800" w:hanging="360"/>
      </w:pPr>
      <w:rPr>
        <w:rFonts w:ascii="Microsoft Sans Serif" w:hAnsi="Microsoft Sans Serif" w:hint="default"/>
      </w:rPr>
    </w:lvl>
    <w:lvl w:ilvl="3" w:tplc="8EBC4710" w:tentative="1">
      <w:start w:val="1"/>
      <w:numFmt w:val="bullet"/>
      <w:lvlText w:val="◦"/>
      <w:lvlJc w:val="left"/>
      <w:pPr>
        <w:tabs>
          <w:tab w:val="num" w:pos="2520"/>
        </w:tabs>
        <w:ind w:left="2520" w:hanging="360"/>
      </w:pPr>
      <w:rPr>
        <w:rFonts w:ascii="Microsoft Sans Serif" w:hAnsi="Microsoft Sans Serif" w:hint="default"/>
      </w:rPr>
    </w:lvl>
    <w:lvl w:ilvl="4" w:tplc="7EAE7B32" w:tentative="1">
      <w:start w:val="1"/>
      <w:numFmt w:val="bullet"/>
      <w:lvlText w:val="◦"/>
      <w:lvlJc w:val="left"/>
      <w:pPr>
        <w:tabs>
          <w:tab w:val="num" w:pos="3240"/>
        </w:tabs>
        <w:ind w:left="3240" w:hanging="360"/>
      </w:pPr>
      <w:rPr>
        <w:rFonts w:ascii="Microsoft Sans Serif" w:hAnsi="Microsoft Sans Serif" w:hint="default"/>
      </w:rPr>
    </w:lvl>
    <w:lvl w:ilvl="5" w:tplc="BFF24728" w:tentative="1">
      <w:start w:val="1"/>
      <w:numFmt w:val="bullet"/>
      <w:lvlText w:val="◦"/>
      <w:lvlJc w:val="left"/>
      <w:pPr>
        <w:tabs>
          <w:tab w:val="num" w:pos="3960"/>
        </w:tabs>
        <w:ind w:left="3960" w:hanging="360"/>
      </w:pPr>
      <w:rPr>
        <w:rFonts w:ascii="Microsoft Sans Serif" w:hAnsi="Microsoft Sans Serif" w:hint="default"/>
      </w:rPr>
    </w:lvl>
    <w:lvl w:ilvl="6" w:tplc="4BCAD958" w:tentative="1">
      <w:start w:val="1"/>
      <w:numFmt w:val="bullet"/>
      <w:lvlText w:val="◦"/>
      <w:lvlJc w:val="left"/>
      <w:pPr>
        <w:tabs>
          <w:tab w:val="num" w:pos="4680"/>
        </w:tabs>
        <w:ind w:left="4680" w:hanging="360"/>
      </w:pPr>
      <w:rPr>
        <w:rFonts w:ascii="Microsoft Sans Serif" w:hAnsi="Microsoft Sans Serif" w:hint="default"/>
      </w:rPr>
    </w:lvl>
    <w:lvl w:ilvl="7" w:tplc="815C2754" w:tentative="1">
      <w:start w:val="1"/>
      <w:numFmt w:val="bullet"/>
      <w:lvlText w:val="◦"/>
      <w:lvlJc w:val="left"/>
      <w:pPr>
        <w:tabs>
          <w:tab w:val="num" w:pos="5400"/>
        </w:tabs>
        <w:ind w:left="5400" w:hanging="360"/>
      </w:pPr>
      <w:rPr>
        <w:rFonts w:ascii="Microsoft Sans Serif" w:hAnsi="Microsoft Sans Serif" w:hint="default"/>
      </w:rPr>
    </w:lvl>
    <w:lvl w:ilvl="8" w:tplc="3CB2F416" w:tentative="1">
      <w:start w:val="1"/>
      <w:numFmt w:val="bullet"/>
      <w:lvlText w:val="◦"/>
      <w:lvlJc w:val="left"/>
      <w:pPr>
        <w:tabs>
          <w:tab w:val="num" w:pos="6120"/>
        </w:tabs>
        <w:ind w:left="6120" w:hanging="360"/>
      </w:pPr>
      <w:rPr>
        <w:rFonts w:ascii="Microsoft Sans Serif" w:hAnsi="Microsoft Sans Serif" w:hint="default"/>
      </w:rPr>
    </w:lvl>
  </w:abstractNum>
  <w:abstractNum w:abstractNumId="4" w15:restartNumberingAfterBreak="0">
    <w:nsid w:val="0A534486"/>
    <w:multiLevelType w:val="hybridMultilevel"/>
    <w:tmpl w:val="F5685DA8"/>
    <w:lvl w:ilvl="0" w:tplc="7160E9F6">
      <w:start w:val="1"/>
      <w:numFmt w:val="bullet"/>
      <w:lvlText w:val=""/>
      <w:lvlJc w:val="left"/>
      <w:pPr>
        <w:tabs>
          <w:tab w:val="num" w:pos="720"/>
        </w:tabs>
        <w:ind w:left="720" w:hanging="360"/>
      </w:pPr>
      <w:rPr>
        <w:rFonts w:ascii="Symbol" w:hAnsi="Symbol" w:hint="default"/>
      </w:rPr>
    </w:lvl>
    <w:lvl w:ilvl="1" w:tplc="1F08FE0A">
      <w:numFmt w:val="bullet"/>
      <w:lvlText w:val="−"/>
      <w:lvlJc w:val="left"/>
      <w:pPr>
        <w:tabs>
          <w:tab w:val="num" w:pos="1440"/>
        </w:tabs>
        <w:ind w:left="1440" w:hanging="360"/>
      </w:pPr>
      <w:rPr>
        <w:rFonts w:ascii="Calibre Regular" w:hAnsi="Calibre Regular" w:hint="default"/>
      </w:rPr>
    </w:lvl>
    <w:lvl w:ilvl="2" w:tplc="673AB198" w:tentative="1">
      <w:start w:val="1"/>
      <w:numFmt w:val="bullet"/>
      <w:lvlText w:val=""/>
      <w:lvlJc w:val="left"/>
      <w:pPr>
        <w:tabs>
          <w:tab w:val="num" w:pos="2160"/>
        </w:tabs>
        <w:ind w:left="2160" w:hanging="360"/>
      </w:pPr>
      <w:rPr>
        <w:rFonts w:ascii="Symbol" w:hAnsi="Symbol" w:hint="default"/>
      </w:rPr>
    </w:lvl>
    <w:lvl w:ilvl="3" w:tplc="A06A7B4C" w:tentative="1">
      <w:start w:val="1"/>
      <w:numFmt w:val="bullet"/>
      <w:lvlText w:val=""/>
      <w:lvlJc w:val="left"/>
      <w:pPr>
        <w:tabs>
          <w:tab w:val="num" w:pos="2880"/>
        </w:tabs>
        <w:ind w:left="2880" w:hanging="360"/>
      </w:pPr>
      <w:rPr>
        <w:rFonts w:ascii="Symbol" w:hAnsi="Symbol" w:hint="default"/>
      </w:rPr>
    </w:lvl>
    <w:lvl w:ilvl="4" w:tplc="83B8CE5C" w:tentative="1">
      <w:start w:val="1"/>
      <w:numFmt w:val="bullet"/>
      <w:lvlText w:val=""/>
      <w:lvlJc w:val="left"/>
      <w:pPr>
        <w:tabs>
          <w:tab w:val="num" w:pos="3600"/>
        </w:tabs>
        <w:ind w:left="3600" w:hanging="360"/>
      </w:pPr>
      <w:rPr>
        <w:rFonts w:ascii="Symbol" w:hAnsi="Symbol" w:hint="default"/>
      </w:rPr>
    </w:lvl>
    <w:lvl w:ilvl="5" w:tplc="4D4E0028" w:tentative="1">
      <w:start w:val="1"/>
      <w:numFmt w:val="bullet"/>
      <w:lvlText w:val=""/>
      <w:lvlJc w:val="left"/>
      <w:pPr>
        <w:tabs>
          <w:tab w:val="num" w:pos="4320"/>
        </w:tabs>
        <w:ind w:left="4320" w:hanging="360"/>
      </w:pPr>
      <w:rPr>
        <w:rFonts w:ascii="Symbol" w:hAnsi="Symbol" w:hint="default"/>
      </w:rPr>
    </w:lvl>
    <w:lvl w:ilvl="6" w:tplc="5E2E8A70" w:tentative="1">
      <w:start w:val="1"/>
      <w:numFmt w:val="bullet"/>
      <w:lvlText w:val=""/>
      <w:lvlJc w:val="left"/>
      <w:pPr>
        <w:tabs>
          <w:tab w:val="num" w:pos="5040"/>
        </w:tabs>
        <w:ind w:left="5040" w:hanging="360"/>
      </w:pPr>
      <w:rPr>
        <w:rFonts w:ascii="Symbol" w:hAnsi="Symbol" w:hint="default"/>
      </w:rPr>
    </w:lvl>
    <w:lvl w:ilvl="7" w:tplc="92FAF5A2" w:tentative="1">
      <w:start w:val="1"/>
      <w:numFmt w:val="bullet"/>
      <w:lvlText w:val=""/>
      <w:lvlJc w:val="left"/>
      <w:pPr>
        <w:tabs>
          <w:tab w:val="num" w:pos="5760"/>
        </w:tabs>
        <w:ind w:left="5760" w:hanging="360"/>
      </w:pPr>
      <w:rPr>
        <w:rFonts w:ascii="Symbol" w:hAnsi="Symbol" w:hint="default"/>
      </w:rPr>
    </w:lvl>
    <w:lvl w:ilvl="8" w:tplc="EB9E957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F0D09E2"/>
    <w:multiLevelType w:val="hybridMultilevel"/>
    <w:tmpl w:val="2444B22C"/>
    <w:lvl w:ilvl="0" w:tplc="AAF043BA">
      <w:numFmt w:val="bullet"/>
      <w:lvlText w:val="-"/>
      <w:lvlJc w:val="left"/>
      <w:pPr>
        <w:ind w:left="773" w:hanging="360"/>
      </w:pPr>
      <w:rPr>
        <w:rFonts w:ascii="Times New Roman" w:eastAsia="Times New Roman" w:hAnsi="Times New Roman" w:cs="Times New Roman" w:hint="default"/>
      </w:rPr>
    </w:lvl>
    <w:lvl w:ilvl="1" w:tplc="AAF043BA">
      <w:numFmt w:val="bullet"/>
      <w:lvlText w:val="-"/>
      <w:lvlJc w:val="left"/>
      <w:pPr>
        <w:ind w:left="1493" w:hanging="360"/>
      </w:pPr>
      <w:rPr>
        <w:rFonts w:ascii="Times New Roman" w:eastAsia="Times New Roman"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0FF84DF6"/>
    <w:multiLevelType w:val="hybridMultilevel"/>
    <w:tmpl w:val="4A76119A"/>
    <w:lvl w:ilvl="0" w:tplc="B6E0281E">
      <w:start w:val="1"/>
      <w:numFmt w:val="bullet"/>
      <w:lvlText w:val="◦"/>
      <w:lvlJc w:val="left"/>
      <w:pPr>
        <w:tabs>
          <w:tab w:val="num" w:pos="720"/>
        </w:tabs>
        <w:ind w:left="720" w:hanging="360"/>
      </w:pPr>
      <w:rPr>
        <w:rFonts w:ascii="Microsoft Sans Serif" w:hAnsi="Microsoft Sans Serif" w:hint="default"/>
      </w:rPr>
    </w:lvl>
    <w:lvl w:ilvl="1" w:tplc="8854856A">
      <w:start w:val="1"/>
      <w:numFmt w:val="bullet"/>
      <w:lvlText w:val="◦"/>
      <w:lvlJc w:val="left"/>
      <w:pPr>
        <w:tabs>
          <w:tab w:val="num" w:pos="1440"/>
        </w:tabs>
        <w:ind w:left="1440" w:hanging="360"/>
      </w:pPr>
      <w:rPr>
        <w:rFonts w:ascii="Microsoft Sans Serif" w:hAnsi="Microsoft Sans Serif" w:hint="default"/>
      </w:rPr>
    </w:lvl>
    <w:lvl w:ilvl="2" w:tplc="A3068930" w:tentative="1">
      <w:start w:val="1"/>
      <w:numFmt w:val="bullet"/>
      <w:lvlText w:val="◦"/>
      <w:lvlJc w:val="left"/>
      <w:pPr>
        <w:tabs>
          <w:tab w:val="num" w:pos="2160"/>
        </w:tabs>
        <w:ind w:left="2160" w:hanging="360"/>
      </w:pPr>
      <w:rPr>
        <w:rFonts w:ascii="Microsoft Sans Serif" w:hAnsi="Microsoft Sans Serif" w:hint="default"/>
      </w:rPr>
    </w:lvl>
    <w:lvl w:ilvl="3" w:tplc="6AB8A8A4" w:tentative="1">
      <w:start w:val="1"/>
      <w:numFmt w:val="bullet"/>
      <w:lvlText w:val="◦"/>
      <w:lvlJc w:val="left"/>
      <w:pPr>
        <w:tabs>
          <w:tab w:val="num" w:pos="2880"/>
        </w:tabs>
        <w:ind w:left="2880" w:hanging="360"/>
      </w:pPr>
      <w:rPr>
        <w:rFonts w:ascii="Microsoft Sans Serif" w:hAnsi="Microsoft Sans Serif" w:hint="default"/>
      </w:rPr>
    </w:lvl>
    <w:lvl w:ilvl="4" w:tplc="0FB27AA8" w:tentative="1">
      <w:start w:val="1"/>
      <w:numFmt w:val="bullet"/>
      <w:lvlText w:val="◦"/>
      <w:lvlJc w:val="left"/>
      <w:pPr>
        <w:tabs>
          <w:tab w:val="num" w:pos="3600"/>
        </w:tabs>
        <w:ind w:left="3600" w:hanging="360"/>
      </w:pPr>
      <w:rPr>
        <w:rFonts w:ascii="Microsoft Sans Serif" w:hAnsi="Microsoft Sans Serif" w:hint="default"/>
      </w:rPr>
    </w:lvl>
    <w:lvl w:ilvl="5" w:tplc="0826F3FE" w:tentative="1">
      <w:start w:val="1"/>
      <w:numFmt w:val="bullet"/>
      <w:lvlText w:val="◦"/>
      <w:lvlJc w:val="left"/>
      <w:pPr>
        <w:tabs>
          <w:tab w:val="num" w:pos="4320"/>
        </w:tabs>
        <w:ind w:left="4320" w:hanging="360"/>
      </w:pPr>
      <w:rPr>
        <w:rFonts w:ascii="Microsoft Sans Serif" w:hAnsi="Microsoft Sans Serif" w:hint="default"/>
      </w:rPr>
    </w:lvl>
    <w:lvl w:ilvl="6" w:tplc="F6D61862" w:tentative="1">
      <w:start w:val="1"/>
      <w:numFmt w:val="bullet"/>
      <w:lvlText w:val="◦"/>
      <w:lvlJc w:val="left"/>
      <w:pPr>
        <w:tabs>
          <w:tab w:val="num" w:pos="5040"/>
        </w:tabs>
        <w:ind w:left="5040" w:hanging="360"/>
      </w:pPr>
      <w:rPr>
        <w:rFonts w:ascii="Microsoft Sans Serif" w:hAnsi="Microsoft Sans Serif" w:hint="default"/>
      </w:rPr>
    </w:lvl>
    <w:lvl w:ilvl="7" w:tplc="C9DED078" w:tentative="1">
      <w:start w:val="1"/>
      <w:numFmt w:val="bullet"/>
      <w:lvlText w:val="◦"/>
      <w:lvlJc w:val="left"/>
      <w:pPr>
        <w:tabs>
          <w:tab w:val="num" w:pos="5760"/>
        </w:tabs>
        <w:ind w:left="5760" w:hanging="360"/>
      </w:pPr>
      <w:rPr>
        <w:rFonts w:ascii="Microsoft Sans Serif" w:hAnsi="Microsoft Sans Serif" w:hint="default"/>
      </w:rPr>
    </w:lvl>
    <w:lvl w:ilvl="8" w:tplc="346C69D0"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E3C27C0"/>
    <w:multiLevelType w:val="hybridMultilevel"/>
    <w:tmpl w:val="64548820"/>
    <w:lvl w:ilvl="0" w:tplc="385ED68E">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hint="default"/>
      </w:rPr>
    </w:lvl>
    <w:lvl w:ilvl="3" w:tplc="0409000B">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10"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377350C"/>
    <w:multiLevelType w:val="hybridMultilevel"/>
    <w:tmpl w:val="B798F662"/>
    <w:lvl w:ilvl="0" w:tplc="0409000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145AE"/>
    <w:multiLevelType w:val="hybridMultilevel"/>
    <w:tmpl w:val="CFE2CEC8"/>
    <w:lvl w:ilvl="0" w:tplc="5EB8353E">
      <w:start w:val="1"/>
      <w:numFmt w:val="bullet"/>
      <w:lvlText w:val="•"/>
      <w:lvlJc w:val="left"/>
      <w:pPr>
        <w:tabs>
          <w:tab w:val="num" w:pos="360"/>
        </w:tabs>
        <w:ind w:left="360" w:hanging="360"/>
      </w:pPr>
      <w:rPr>
        <w:rFonts w:ascii="Arial" w:hAnsi="Arial" w:hint="default"/>
      </w:rPr>
    </w:lvl>
    <w:lvl w:ilvl="1" w:tplc="13BEAA0C">
      <w:numFmt w:val="bullet"/>
      <w:lvlText w:val="◦"/>
      <w:lvlJc w:val="left"/>
      <w:pPr>
        <w:tabs>
          <w:tab w:val="num" w:pos="1080"/>
        </w:tabs>
        <w:ind w:left="1080" w:hanging="360"/>
      </w:pPr>
      <w:rPr>
        <w:rFonts w:ascii="Microsoft Sans Serif" w:hAnsi="Microsoft Sans Serif" w:hint="default"/>
      </w:rPr>
    </w:lvl>
    <w:lvl w:ilvl="2" w:tplc="05E4602E">
      <w:numFmt w:val="bullet"/>
      <w:lvlText w:val="•"/>
      <w:lvlJc w:val="left"/>
      <w:pPr>
        <w:tabs>
          <w:tab w:val="num" w:pos="1800"/>
        </w:tabs>
        <w:ind w:left="1800" w:hanging="360"/>
      </w:pPr>
      <w:rPr>
        <w:rFonts w:ascii="Microsoft Sans Serif" w:hAnsi="Microsoft Sans Serif" w:hint="default"/>
      </w:rPr>
    </w:lvl>
    <w:lvl w:ilvl="3" w:tplc="33524FB8">
      <w:start w:val="1"/>
      <w:numFmt w:val="bullet"/>
      <w:lvlText w:val="•"/>
      <w:lvlJc w:val="left"/>
      <w:pPr>
        <w:tabs>
          <w:tab w:val="num" w:pos="2520"/>
        </w:tabs>
        <w:ind w:left="2520" w:hanging="360"/>
      </w:pPr>
      <w:rPr>
        <w:rFonts w:ascii="Arial" w:hAnsi="Arial" w:hint="default"/>
      </w:rPr>
    </w:lvl>
    <w:lvl w:ilvl="4" w:tplc="CDAA6F86" w:tentative="1">
      <w:start w:val="1"/>
      <w:numFmt w:val="bullet"/>
      <w:lvlText w:val="•"/>
      <w:lvlJc w:val="left"/>
      <w:pPr>
        <w:tabs>
          <w:tab w:val="num" w:pos="3240"/>
        </w:tabs>
        <w:ind w:left="3240" w:hanging="360"/>
      </w:pPr>
      <w:rPr>
        <w:rFonts w:ascii="Arial" w:hAnsi="Arial" w:hint="default"/>
      </w:rPr>
    </w:lvl>
    <w:lvl w:ilvl="5" w:tplc="F318978A" w:tentative="1">
      <w:start w:val="1"/>
      <w:numFmt w:val="bullet"/>
      <w:lvlText w:val="•"/>
      <w:lvlJc w:val="left"/>
      <w:pPr>
        <w:tabs>
          <w:tab w:val="num" w:pos="3960"/>
        </w:tabs>
        <w:ind w:left="3960" w:hanging="360"/>
      </w:pPr>
      <w:rPr>
        <w:rFonts w:ascii="Arial" w:hAnsi="Arial" w:hint="default"/>
      </w:rPr>
    </w:lvl>
    <w:lvl w:ilvl="6" w:tplc="38209A54" w:tentative="1">
      <w:start w:val="1"/>
      <w:numFmt w:val="bullet"/>
      <w:lvlText w:val="•"/>
      <w:lvlJc w:val="left"/>
      <w:pPr>
        <w:tabs>
          <w:tab w:val="num" w:pos="4680"/>
        </w:tabs>
        <w:ind w:left="4680" w:hanging="360"/>
      </w:pPr>
      <w:rPr>
        <w:rFonts w:ascii="Arial" w:hAnsi="Arial" w:hint="default"/>
      </w:rPr>
    </w:lvl>
    <w:lvl w:ilvl="7" w:tplc="ED42A108" w:tentative="1">
      <w:start w:val="1"/>
      <w:numFmt w:val="bullet"/>
      <w:lvlText w:val="•"/>
      <w:lvlJc w:val="left"/>
      <w:pPr>
        <w:tabs>
          <w:tab w:val="num" w:pos="5400"/>
        </w:tabs>
        <w:ind w:left="5400" w:hanging="360"/>
      </w:pPr>
      <w:rPr>
        <w:rFonts w:ascii="Arial" w:hAnsi="Arial" w:hint="default"/>
      </w:rPr>
    </w:lvl>
    <w:lvl w:ilvl="8" w:tplc="41DC059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48C2424"/>
    <w:multiLevelType w:val="hybridMultilevel"/>
    <w:tmpl w:val="87C4F4FC"/>
    <w:lvl w:ilvl="0" w:tplc="3092A37C">
      <w:start w:val="1"/>
      <w:numFmt w:val="bullet"/>
      <w:lvlText w:val="•"/>
      <w:lvlJc w:val="left"/>
      <w:pPr>
        <w:tabs>
          <w:tab w:val="num" w:pos="720"/>
        </w:tabs>
        <w:ind w:left="720" w:hanging="360"/>
      </w:pPr>
      <w:rPr>
        <w:rFonts w:ascii="Arial" w:hAnsi="Arial" w:hint="default"/>
      </w:rPr>
    </w:lvl>
    <w:lvl w:ilvl="1" w:tplc="5AF49B94">
      <w:numFmt w:val="bullet"/>
      <w:lvlText w:val="◦"/>
      <w:lvlJc w:val="left"/>
      <w:pPr>
        <w:tabs>
          <w:tab w:val="num" w:pos="1440"/>
        </w:tabs>
        <w:ind w:left="1440" w:hanging="360"/>
      </w:pPr>
      <w:rPr>
        <w:rFonts w:ascii="Microsoft Sans Serif" w:hAnsi="Microsoft Sans Serif" w:hint="default"/>
      </w:rPr>
    </w:lvl>
    <w:lvl w:ilvl="2" w:tplc="F16A181E">
      <w:numFmt w:val="bullet"/>
      <w:lvlText w:val="•"/>
      <w:lvlJc w:val="left"/>
      <w:pPr>
        <w:tabs>
          <w:tab w:val="num" w:pos="2160"/>
        </w:tabs>
        <w:ind w:left="2160" w:hanging="360"/>
      </w:pPr>
      <w:rPr>
        <w:rFonts w:ascii="Microsoft Sans Serif" w:hAnsi="Microsoft Sans Serif" w:hint="default"/>
      </w:rPr>
    </w:lvl>
    <w:lvl w:ilvl="3" w:tplc="ADB22E68" w:tentative="1">
      <w:start w:val="1"/>
      <w:numFmt w:val="bullet"/>
      <w:lvlText w:val="•"/>
      <w:lvlJc w:val="left"/>
      <w:pPr>
        <w:tabs>
          <w:tab w:val="num" w:pos="2880"/>
        </w:tabs>
        <w:ind w:left="2880" w:hanging="360"/>
      </w:pPr>
      <w:rPr>
        <w:rFonts w:ascii="Arial" w:hAnsi="Arial" w:hint="default"/>
      </w:rPr>
    </w:lvl>
    <w:lvl w:ilvl="4" w:tplc="C088BD04" w:tentative="1">
      <w:start w:val="1"/>
      <w:numFmt w:val="bullet"/>
      <w:lvlText w:val="•"/>
      <w:lvlJc w:val="left"/>
      <w:pPr>
        <w:tabs>
          <w:tab w:val="num" w:pos="3600"/>
        </w:tabs>
        <w:ind w:left="3600" w:hanging="360"/>
      </w:pPr>
      <w:rPr>
        <w:rFonts w:ascii="Arial" w:hAnsi="Arial" w:hint="default"/>
      </w:rPr>
    </w:lvl>
    <w:lvl w:ilvl="5" w:tplc="CADCDEF8" w:tentative="1">
      <w:start w:val="1"/>
      <w:numFmt w:val="bullet"/>
      <w:lvlText w:val="•"/>
      <w:lvlJc w:val="left"/>
      <w:pPr>
        <w:tabs>
          <w:tab w:val="num" w:pos="4320"/>
        </w:tabs>
        <w:ind w:left="4320" w:hanging="360"/>
      </w:pPr>
      <w:rPr>
        <w:rFonts w:ascii="Arial" w:hAnsi="Arial" w:hint="default"/>
      </w:rPr>
    </w:lvl>
    <w:lvl w:ilvl="6" w:tplc="8A9E6B3E" w:tentative="1">
      <w:start w:val="1"/>
      <w:numFmt w:val="bullet"/>
      <w:lvlText w:val="•"/>
      <w:lvlJc w:val="left"/>
      <w:pPr>
        <w:tabs>
          <w:tab w:val="num" w:pos="5040"/>
        </w:tabs>
        <w:ind w:left="5040" w:hanging="360"/>
      </w:pPr>
      <w:rPr>
        <w:rFonts w:ascii="Arial" w:hAnsi="Arial" w:hint="default"/>
      </w:rPr>
    </w:lvl>
    <w:lvl w:ilvl="7" w:tplc="959C188A" w:tentative="1">
      <w:start w:val="1"/>
      <w:numFmt w:val="bullet"/>
      <w:lvlText w:val="•"/>
      <w:lvlJc w:val="left"/>
      <w:pPr>
        <w:tabs>
          <w:tab w:val="num" w:pos="5760"/>
        </w:tabs>
        <w:ind w:left="5760" w:hanging="360"/>
      </w:pPr>
      <w:rPr>
        <w:rFonts w:ascii="Arial" w:hAnsi="Arial" w:hint="default"/>
      </w:rPr>
    </w:lvl>
    <w:lvl w:ilvl="8" w:tplc="E3D6113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C11A92"/>
    <w:multiLevelType w:val="hybridMultilevel"/>
    <w:tmpl w:val="FE6E70C8"/>
    <w:lvl w:ilvl="0" w:tplc="05CA5868">
      <w:start w:val="1"/>
      <w:numFmt w:val="bullet"/>
      <w:lvlText w:val="−"/>
      <w:lvlJc w:val="left"/>
      <w:pPr>
        <w:tabs>
          <w:tab w:val="num" w:pos="360"/>
        </w:tabs>
        <w:ind w:left="360" w:hanging="360"/>
      </w:pPr>
      <w:rPr>
        <w:rFonts w:ascii="Calibre Regular" w:hAnsi="Calibre Regular" w:hint="default"/>
      </w:rPr>
    </w:lvl>
    <w:lvl w:ilvl="1" w:tplc="2578B006">
      <w:start w:val="1"/>
      <w:numFmt w:val="bullet"/>
      <w:lvlText w:val="−"/>
      <w:lvlJc w:val="left"/>
      <w:pPr>
        <w:tabs>
          <w:tab w:val="num" w:pos="1080"/>
        </w:tabs>
        <w:ind w:left="1080" w:hanging="360"/>
      </w:pPr>
      <w:rPr>
        <w:rFonts w:ascii="Calibre Regular" w:hAnsi="Calibre Regular" w:hint="default"/>
      </w:rPr>
    </w:lvl>
    <w:lvl w:ilvl="2" w:tplc="457631B2" w:tentative="1">
      <w:start w:val="1"/>
      <w:numFmt w:val="bullet"/>
      <w:lvlText w:val="−"/>
      <w:lvlJc w:val="left"/>
      <w:pPr>
        <w:tabs>
          <w:tab w:val="num" w:pos="1800"/>
        </w:tabs>
        <w:ind w:left="1800" w:hanging="360"/>
      </w:pPr>
      <w:rPr>
        <w:rFonts w:ascii="Calibre Regular" w:hAnsi="Calibre Regular" w:hint="default"/>
      </w:rPr>
    </w:lvl>
    <w:lvl w:ilvl="3" w:tplc="C96CE15A" w:tentative="1">
      <w:start w:val="1"/>
      <w:numFmt w:val="bullet"/>
      <w:lvlText w:val="−"/>
      <w:lvlJc w:val="left"/>
      <w:pPr>
        <w:tabs>
          <w:tab w:val="num" w:pos="2520"/>
        </w:tabs>
        <w:ind w:left="2520" w:hanging="360"/>
      </w:pPr>
      <w:rPr>
        <w:rFonts w:ascii="Calibre Regular" w:hAnsi="Calibre Regular" w:hint="default"/>
      </w:rPr>
    </w:lvl>
    <w:lvl w:ilvl="4" w:tplc="C764E36E" w:tentative="1">
      <w:start w:val="1"/>
      <w:numFmt w:val="bullet"/>
      <w:lvlText w:val="−"/>
      <w:lvlJc w:val="left"/>
      <w:pPr>
        <w:tabs>
          <w:tab w:val="num" w:pos="3240"/>
        </w:tabs>
        <w:ind w:left="3240" w:hanging="360"/>
      </w:pPr>
      <w:rPr>
        <w:rFonts w:ascii="Calibre Regular" w:hAnsi="Calibre Regular" w:hint="default"/>
      </w:rPr>
    </w:lvl>
    <w:lvl w:ilvl="5" w:tplc="A29A868A" w:tentative="1">
      <w:start w:val="1"/>
      <w:numFmt w:val="bullet"/>
      <w:lvlText w:val="−"/>
      <w:lvlJc w:val="left"/>
      <w:pPr>
        <w:tabs>
          <w:tab w:val="num" w:pos="3960"/>
        </w:tabs>
        <w:ind w:left="3960" w:hanging="360"/>
      </w:pPr>
      <w:rPr>
        <w:rFonts w:ascii="Calibre Regular" w:hAnsi="Calibre Regular" w:hint="default"/>
      </w:rPr>
    </w:lvl>
    <w:lvl w:ilvl="6" w:tplc="C8FAB574" w:tentative="1">
      <w:start w:val="1"/>
      <w:numFmt w:val="bullet"/>
      <w:lvlText w:val="−"/>
      <w:lvlJc w:val="left"/>
      <w:pPr>
        <w:tabs>
          <w:tab w:val="num" w:pos="4680"/>
        </w:tabs>
        <w:ind w:left="4680" w:hanging="360"/>
      </w:pPr>
      <w:rPr>
        <w:rFonts w:ascii="Calibre Regular" w:hAnsi="Calibre Regular" w:hint="default"/>
      </w:rPr>
    </w:lvl>
    <w:lvl w:ilvl="7" w:tplc="CDA0EA2A" w:tentative="1">
      <w:start w:val="1"/>
      <w:numFmt w:val="bullet"/>
      <w:lvlText w:val="−"/>
      <w:lvlJc w:val="left"/>
      <w:pPr>
        <w:tabs>
          <w:tab w:val="num" w:pos="5400"/>
        </w:tabs>
        <w:ind w:left="5400" w:hanging="360"/>
      </w:pPr>
      <w:rPr>
        <w:rFonts w:ascii="Calibre Regular" w:hAnsi="Calibre Regular" w:hint="default"/>
      </w:rPr>
    </w:lvl>
    <w:lvl w:ilvl="8" w:tplc="132E4732" w:tentative="1">
      <w:start w:val="1"/>
      <w:numFmt w:val="bullet"/>
      <w:lvlText w:val="−"/>
      <w:lvlJc w:val="left"/>
      <w:pPr>
        <w:tabs>
          <w:tab w:val="num" w:pos="6120"/>
        </w:tabs>
        <w:ind w:left="6120" w:hanging="360"/>
      </w:pPr>
      <w:rPr>
        <w:rFonts w:ascii="Calibre Regular" w:hAnsi="Calibre Regular" w:hint="default"/>
      </w:rPr>
    </w:lvl>
  </w:abstractNum>
  <w:abstractNum w:abstractNumId="18"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63FF0017"/>
    <w:multiLevelType w:val="hybridMultilevel"/>
    <w:tmpl w:val="639CD564"/>
    <w:lvl w:ilvl="0" w:tplc="0A8602E0">
      <w:start w:val="1"/>
      <w:numFmt w:val="bullet"/>
      <w:lvlText w:val="•"/>
      <w:lvlJc w:val="left"/>
      <w:pPr>
        <w:tabs>
          <w:tab w:val="num" w:pos="720"/>
        </w:tabs>
        <w:ind w:left="720" w:hanging="360"/>
      </w:pPr>
      <w:rPr>
        <w:rFonts w:ascii="Arial" w:hAnsi="Arial" w:hint="default"/>
      </w:rPr>
    </w:lvl>
    <w:lvl w:ilvl="1" w:tplc="A18E5C9C" w:tentative="1">
      <w:start w:val="1"/>
      <w:numFmt w:val="bullet"/>
      <w:lvlText w:val="•"/>
      <w:lvlJc w:val="left"/>
      <w:pPr>
        <w:tabs>
          <w:tab w:val="num" w:pos="1440"/>
        </w:tabs>
        <w:ind w:left="1440" w:hanging="360"/>
      </w:pPr>
      <w:rPr>
        <w:rFonts w:ascii="Arial" w:hAnsi="Arial" w:hint="default"/>
      </w:rPr>
    </w:lvl>
    <w:lvl w:ilvl="2" w:tplc="30AC7FC0" w:tentative="1">
      <w:start w:val="1"/>
      <w:numFmt w:val="bullet"/>
      <w:lvlText w:val="•"/>
      <w:lvlJc w:val="left"/>
      <w:pPr>
        <w:tabs>
          <w:tab w:val="num" w:pos="2160"/>
        </w:tabs>
        <w:ind w:left="2160" w:hanging="360"/>
      </w:pPr>
      <w:rPr>
        <w:rFonts w:ascii="Arial" w:hAnsi="Arial" w:hint="default"/>
      </w:rPr>
    </w:lvl>
    <w:lvl w:ilvl="3" w:tplc="55423FEC" w:tentative="1">
      <w:start w:val="1"/>
      <w:numFmt w:val="bullet"/>
      <w:lvlText w:val="•"/>
      <w:lvlJc w:val="left"/>
      <w:pPr>
        <w:tabs>
          <w:tab w:val="num" w:pos="2880"/>
        </w:tabs>
        <w:ind w:left="2880" w:hanging="360"/>
      </w:pPr>
      <w:rPr>
        <w:rFonts w:ascii="Arial" w:hAnsi="Arial" w:hint="default"/>
      </w:rPr>
    </w:lvl>
    <w:lvl w:ilvl="4" w:tplc="AF0CE25E" w:tentative="1">
      <w:start w:val="1"/>
      <w:numFmt w:val="bullet"/>
      <w:lvlText w:val="•"/>
      <w:lvlJc w:val="left"/>
      <w:pPr>
        <w:tabs>
          <w:tab w:val="num" w:pos="3600"/>
        </w:tabs>
        <w:ind w:left="3600" w:hanging="360"/>
      </w:pPr>
      <w:rPr>
        <w:rFonts w:ascii="Arial" w:hAnsi="Arial" w:hint="default"/>
      </w:rPr>
    </w:lvl>
    <w:lvl w:ilvl="5" w:tplc="E0B87856" w:tentative="1">
      <w:start w:val="1"/>
      <w:numFmt w:val="bullet"/>
      <w:lvlText w:val="•"/>
      <w:lvlJc w:val="left"/>
      <w:pPr>
        <w:tabs>
          <w:tab w:val="num" w:pos="4320"/>
        </w:tabs>
        <w:ind w:left="4320" w:hanging="360"/>
      </w:pPr>
      <w:rPr>
        <w:rFonts w:ascii="Arial" w:hAnsi="Arial" w:hint="default"/>
      </w:rPr>
    </w:lvl>
    <w:lvl w:ilvl="6" w:tplc="079E9D22" w:tentative="1">
      <w:start w:val="1"/>
      <w:numFmt w:val="bullet"/>
      <w:lvlText w:val="•"/>
      <w:lvlJc w:val="left"/>
      <w:pPr>
        <w:tabs>
          <w:tab w:val="num" w:pos="5040"/>
        </w:tabs>
        <w:ind w:left="5040" w:hanging="360"/>
      </w:pPr>
      <w:rPr>
        <w:rFonts w:ascii="Arial" w:hAnsi="Arial" w:hint="default"/>
      </w:rPr>
    </w:lvl>
    <w:lvl w:ilvl="7" w:tplc="C2A8457A" w:tentative="1">
      <w:start w:val="1"/>
      <w:numFmt w:val="bullet"/>
      <w:lvlText w:val="•"/>
      <w:lvlJc w:val="left"/>
      <w:pPr>
        <w:tabs>
          <w:tab w:val="num" w:pos="5760"/>
        </w:tabs>
        <w:ind w:left="5760" w:hanging="360"/>
      </w:pPr>
      <w:rPr>
        <w:rFonts w:ascii="Arial" w:hAnsi="Arial" w:hint="default"/>
      </w:rPr>
    </w:lvl>
    <w:lvl w:ilvl="8" w:tplc="D5104BC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8357A2C"/>
    <w:multiLevelType w:val="hybridMultilevel"/>
    <w:tmpl w:val="13FC0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CA3CFB"/>
    <w:multiLevelType w:val="hybridMultilevel"/>
    <w:tmpl w:val="3E023B50"/>
    <w:lvl w:ilvl="0" w:tplc="009E1B9A">
      <w:start w:val="1"/>
      <w:numFmt w:val="bullet"/>
      <w:lvlText w:val=""/>
      <w:lvlJc w:val="left"/>
      <w:pPr>
        <w:tabs>
          <w:tab w:val="num" w:pos="360"/>
        </w:tabs>
        <w:ind w:left="360" w:hanging="360"/>
      </w:pPr>
      <w:rPr>
        <w:rFonts w:ascii="Symbol" w:hAnsi="Symbol" w:hint="default"/>
      </w:rPr>
    </w:lvl>
    <w:lvl w:ilvl="1" w:tplc="57C0F348">
      <w:numFmt w:val="bullet"/>
      <w:lvlText w:val="−"/>
      <w:lvlJc w:val="left"/>
      <w:pPr>
        <w:tabs>
          <w:tab w:val="num" w:pos="1080"/>
        </w:tabs>
        <w:ind w:left="1080" w:hanging="360"/>
      </w:pPr>
      <w:rPr>
        <w:rFonts w:ascii="Calibre Regular" w:hAnsi="Calibre Regular" w:hint="default"/>
      </w:rPr>
    </w:lvl>
    <w:lvl w:ilvl="2" w:tplc="A73EA714">
      <w:start w:val="182"/>
      <w:numFmt w:val="bullet"/>
      <w:lvlText w:val="−"/>
      <w:lvlJc w:val="left"/>
      <w:pPr>
        <w:tabs>
          <w:tab w:val="num" w:pos="1800"/>
        </w:tabs>
        <w:ind w:left="1800" w:hanging="360"/>
      </w:pPr>
      <w:rPr>
        <w:rFonts w:ascii="Calibre Regular" w:hAnsi="Calibre Regular" w:hint="default"/>
      </w:rPr>
    </w:lvl>
    <w:lvl w:ilvl="3" w:tplc="4A727DF4" w:tentative="1">
      <w:start w:val="1"/>
      <w:numFmt w:val="bullet"/>
      <w:lvlText w:val=""/>
      <w:lvlJc w:val="left"/>
      <w:pPr>
        <w:tabs>
          <w:tab w:val="num" w:pos="2520"/>
        </w:tabs>
        <w:ind w:left="2520" w:hanging="360"/>
      </w:pPr>
      <w:rPr>
        <w:rFonts w:ascii="Symbol" w:hAnsi="Symbol" w:hint="default"/>
      </w:rPr>
    </w:lvl>
    <w:lvl w:ilvl="4" w:tplc="72048820" w:tentative="1">
      <w:start w:val="1"/>
      <w:numFmt w:val="bullet"/>
      <w:lvlText w:val=""/>
      <w:lvlJc w:val="left"/>
      <w:pPr>
        <w:tabs>
          <w:tab w:val="num" w:pos="3240"/>
        </w:tabs>
        <w:ind w:left="3240" w:hanging="360"/>
      </w:pPr>
      <w:rPr>
        <w:rFonts w:ascii="Symbol" w:hAnsi="Symbol" w:hint="default"/>
      </w:rPr>
    </w:lvl>
    <w:lvl w:ilvl="5" w:tplc="97EA5ACC" w:tentative="1">
      <w:start w:val="1"/>
      <w:numFmt w:val="bullet"/>
      <w:lvlText w:val=""/>
      <w:lvlJc w:val="left"/>
      <w:pPr>
        <w:tabs>
          <w:tab w:val="num" w:pos="3960"/>
        </w:tabs>
        <w:ind w:left="3960" w:hanging="360"/>
      </w:pPr>
      <w:rPr>
        <w:rFonts w:ascii="Symbol" w:hAnsi="Symbol" w:hint="default"/>
      </w:rPr>
    </w:lvl>
    <w:lvl w:ilvl="6" w:tplc="973A2CA8" w:tentative="1">
      <w:start w:val="1"/>
      <w:numFmt w:val="bullet"/>
      <w:lvlText w:val=""/>
      <w:lvlJc w:val="left"/>
      <w:pPr>
        <w:tabs>
          <w:tab w:val="num" w:pos="4680"/>
        </w:tabs>
        <w:ind w:left="4680" w:hanging="360"/>
      </w:pPr>
      <w:rPr>
        <w:rFonts w:ascii="Symbol" w:hAnsi="Symbol" w:hint="default"/>
      </w:rPr>
    </w:lvl>
    <w:lvl w:ilvl="7" w:tplc="9858EB86" w:tentative="1">
      <w:start w:val="1"/>
      <w:numFmt w:val="bullet"/>
      <w:lvlText w:val=""/>
      <w:lvlJc w:val="left"/>
      <w:pPr>
        <w:tabs>
          <w:tab w:val="num" w:pos="5400"/>
        </w:tabs>
        <w:ind w:left="5400" w:hanging="360"/>
      </w:pPr>
      <w:rPr>
        <w:rFonts w:ascii="Symbol" w:hAnsi="Symbol" w:hint="default"/>
      </w:rPr>
    </w:lvl>
    <w:lvl w:ilvl="8" w:tplc="F8EE4A3E" w:tentative="1">
      <w:start w:val="1"/>
      <w:numFmt w:val="bullet"/>
      <w:lvlText w:val=""/>
      <w:lvlJc w:val="left"/>
      <w:pPr>
        <w:tabs>
          <w:tab w:val="num" w:pos="6120"/>
        </w:tabs>
        <w:ind w:left="6120" w:hanging="360"/>
      </w:pPr>
      <w:rPr>
        <w:rFonts w:ascii="Symbol" w:hAnsi="Symbol" w:hint="default"/>
      </w:rPr>
    </w:lvl>
  </w:abstractNum>
  <w:abstractNum w:abstractNumId="24"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3142C"/>
    <w:multiLevelType w:val="hybridMultilevel"/>
    <w:tmpl w:val="1FE296E6"/>
    <w:lvl w:ilvl="0" w:tplc="5A2828D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21"/>
  </w:num>
  <w:num w:numId="4">
    <w:abstractNumId w:val="13"/>
  </w:num>
  <w:num w:numId="5">
    <w:abstractNumId w:val="8"/>
  </w:num>
  <w:num w:numId="6">
    <w:abstractNumId w:val="10"/>
  </w:num>
  <w:num w:numId="7">
    <w:abstractNumId w:val="7"/>
  </w:num>
  <w:num w:numId="8">
    <w:abstractNumId w:val="22"/>
  </w:num>
  <w:num w:numId="9">
    <w:abstractNumId w:val="24"/>
  </w:num>
  <w:num w:numId="10">
    <w:abstractNumId w:val="18"/>
  </w:num>
  <w:num w:numId="11">
    <w:abstractNumId w:val="5"/>
  </w:num>
  <w:num w:numId="12">
    <w:abstractNumId w:val="23"/>
  </w:num>
  <w:num w:numId="13">
    <w:abstractNumId w:val="26"/>
  </w:num>
  <w:num w:numId="14">
    <w:abstractNumId w:val="1"/>
  </w:num>
  <w:num w:numId="15">
    <w:abstractNumId w:val="17"/>
  </w:num>
  <w:num w:numId="16">
    <w:abstractNumId w:val="12"/>
  </w:num>
  <w:num w:numId="17">
    <w:abstractNumId w:val="4"/>
  </w:num>
  <w:num w:numId="18">
    <w:abstractNumId w:val="20"/>
  </w:num>
  <w:num w:numId="19">
    <w:abstractNumId w:val="2"/>
  </w:num>
  <w:num w:numId="20">
    <w:abstractNumId w:val="9"/>
  </w:num>
  <w:num w:numId="21">
    <w:abstractNumId w:val="25"/>
  </w:num>
  <w:num w:numId="22">
    <w:abstractNumId w:val="15"/>
  </w:num>
  <w:num w:numId="23">
    <w:abstractNumId w:val="0"/>
  </w:num>
  <w:num w:numId="24">
    <w:abstractNumId w:val="16"/>
  </w:num>
  <w:num w:numId="25">
    <w:abstractNumId w:val="3"/>
  </w:num>
  <w:num w:numId="26">
    <w:abstractNumId w:val="6"/>
  </w:num>
  <w:num w:numId="27">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12B"/>
    <w:rsid w:val="00002505"/>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36A3"/>
    <w:rsid w:val="00014705"/>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3402"/>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5917"/>
    <w:rsid w:val="000469C6"/>
    <w:rsid w:val="00046CD6"/>
    <w:rsid w:val="00047127"/>
    <w:rsid w:val="000477BB"/>
    <w:rsid w:val="00050068"/>
    <w:rsid w:val="0005055B"/>
    <w:rsid w:val="00050AAD"/>
    <w:rsid w:val="00050E72"/>
    <w:rsid w:val="00051135"/>
    <w:rsid w:val="00051711"/>
    <w:rsid w:val="00051BDC"/>
    <w:rsid w:val="00053163"/>
    <w:rsid w:val="00053A47"/>
    <w:rsid w:val="00053B05"/>
    <w:rsid w:val="00054C31"/>
    <w:rsid w:val="00054F5A"/>
    <w:rsid w:val="00055B35"/>
    <w:rsid w:val="0005602E"/>
    <w:rsid w:val="00056050"/>
    <w:rsid w:val="00056057"/>
    <w:rsid w:val="000565AE"/>
    <w:rsid w:val="000570A3"/>
    <w:rsid w:val="000570E2"/>
    <w:rsid w:val="0005759C"/>
    <w:rsid w:val="00057F6C"/>
    <w:rsid w:val="00060869"/>
    <w:rsid w:val="00060BE0"/>
    <w:rsid w:val="00060D34"/>
    <w:rsid w:val="00060FDB"/>
    <w:rsid w:val="000612C5"/>
    <w:rsid w:val="00061912"/>
    <w:rsid w:val="00062CA8"/>
    <w:rsid w:val="00063E21"/>
    <w:rsid w:val="00063F57"/>
    <w:rsid w:val="0006549C"/>
    <w:rsid w:val="00065C48"/>
    <w:rsid w:val="00066576"/>
    <w:rsid w:val="00066639"/>
    <w:rsid w:val="00066696"/>
    <w:rsid w:val="000667D1"/>
    <w:rsid w:val="00066B79"/>
    <w:rsid w:val="0006739D"/>
    <w:rsid w:val="0006774C"/>
    <w:rsid w:val="000708A9"/>
    <w:rsid w:val="0007140F"/>
    <w:rsid w:val="0007164E"/>
    <w:rsid w:val="000716FB"/>
    <w:rsid w:val="000727E3"/>
    <w:rsid w:val="00072BEC"/>
    <w:rsid w:val="00072EFA"/>
    <w:rsid w:val="000730F7"/>
    <w:rsid w:val="000732F1"/>
    <w:rsid w:val="000743A0"/>
    <w:rsid w:val="000743B4"/>
    <w:rsid w:val="00074A64"/>
    <w:rsid w:val="00074BF5"/>
    <w:rsid w:val="00075680"/>
    <w:rsid w:val="00077EB9"/>
    <w:rsid w:val="000801D8"/>
    <w:rsid w:val="00080783"/>
    <w:rsid w:val="00081D76"/>
    <w:rsid w:val="0008257A"/>
    <w:rsid w:val="00083322"/>
    <w:rsid w:val="000840E7"/>
    <w:rsid w:val="00084255"/>
    <w:rsid w:val="00084C78"/>
    <w:rsid w:val="00085154"/>
    <w:rsid w:val="00085465"/>
    <w:rsid w:val="00085C0B"/>
    <w:rsid w:val="00086309"/>
    <w:rsid w:val="00086602"/>
    <w:rsid w:val="00086864"/>
    <w:rsid w:val="00086B50"/>
    <w:rsid w:val="00087085"/>
    <w:rsid w:val="00087E29"/>
    <w:rsid w:val="00090323"/>
    <w:rsid w:val="000913D5"/>
    <w:rsid w:val="00091978"/>
    <w:rsid w:val="000931C3"/>
    <w:rsid w:val="000933B7"/>
    <w:rsid w:val="00093457"/>
    <w:rsid w:val="0009480D"/>
    <w:rsid w:val="00094EF2"/>
    <w:rsid w:val="0009559C"/>
    <w:rsid w:val="0009709B"/>
    <w:rsid w:val="0009718D"/>
    <w:rsid w:val="000A0D5A"/>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5F78"/>
    <w:rsid w:val="000B68FD"/>
    <w:rsid w:val="000B6D3D"/>
    <w:rsid w:val="000B7447"/>
    <w:rsid w:val="000B7D5E"/>
    <w:rsid w:val="000C0CA3"/>
    <w:rsid w:val="000C0CEC"/>
    <w:rsid w:val="000C0D3F"/>
    <w:rsid w:val="000C13CA"/>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D03"/>
    <w:rsid w:val="000D0F9A"/>
    <w:rsid w:val="000D11B1"/>
    <w:rsid w:val="000D148D"/>
    <w:rsid w:val="000D1570"/>
    <w:rsid w:val="000D1610"/>
    <w:rsid w:val="000D1842"/>
    <w:rsid w:val="000D1A08"/>
    <w:rsid w:val="000D2920"/>
    <w:rsid w:val="000D2E6D"/>
    <w:rsid w:val="000D32DE"/>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BA3"/>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0A7"/>
    <w:rsid w:val="000F7452"/>
    <w:rsid w:val="000F756A"/>
    <w:rsid w:val="000F794D"/>
    <w:rsid w:val="00101489"/>
    <w:rsid w:val="00101ACE"/>
    <w:rsid w:val="00102147"/>
    <w:rsid w:val="00102FE9"/>
    <w:rsid w:val="00103524"/>
    <w:rsid w:val="00103E0E"/>
    <w:rsid w:val="00104058"/>
    <w:rsid w:val="0010405D"/>
    <w:rsid w:val="00104228"/>
    <w:rsid w:val="00104A80"/>
    <w:rsid w:val="00105648"/>
    <w:rsid w:val="00105820"/>
    <w:rsid w:val="00105CA0"/>
    <w:rsid w:val="00105CEE"/>
    <w:rsid w:val="00105FC2"/>
    <w:rsid w:val="00106325"/>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07D"/>
    <w:rsid w:val="00117957"/>
    <w:rsid w:val="00117C13"/>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22B0"/>
    <w:rsid w:val="00132917"/>
    <w:rsid w:val="00132E5C"/>
    <w:rsid w:val="001338F0"/>
    <w:rsid w:val="00133991"/>
    <w:rsid w:val="001344C1"/>
    <w:rsid w:val="00134678"/>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998"/>
    <w:rsid w:val="00151D5F"/>
    <w:rsid w:val="001529E0"/>
    <w:rsid w:val="00152BA8"/>
    <w:rsid w:val="00153A6B"/>
    <w:rsid w:val="00153E38"/>
    <w:rsid w:val="001544AB"/>
    <w:rsid w:val="0015452C"/>
    <w:rsid w:val="00154BE2"/>
    <w:rsid w:val="00154D5B"/>
    <w:rsid w:val="00155732"/>
    <w:rsid w:val="00155E24"/>
    <w:rsid w:val="001560ED"/>
    <w:rsid w:val="001572A5"/>
    <w:rsid w:val="0015737A"/>
    <w:rsid w:val="00157847"/>
    <w:rsid w:val="00157C50"/>
    <w:rsid w:val="00160786"/>
    <w:rsid w:val="00160A67"/>
    <w:rsid w:val="00161AEB"/>
    <w:rsid w:val="00162262"/>
    <w:rsid w:val="00162BD5"/>
    <w:rsid w:val="001630E4"/>
    <w:rsid w:val="001632A2"/>
    <w:rsid w:val="001639BC"/>
    <w:rsid w:val="0016465B"/>
    <w:rsid w:val="001647FA"/>
    <w:rsid w:val="00166868"/>
    <w:rsid w:val="001669CF"/>
    <w:rsid w:val="00167344"/>
    <w:rsid w:val="00167857"/>
    <w:rsid w:val="00167C50"/>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589"/>
    <w:rsid w:val="00183A98"/>
    <w:rsid w:val="001854DC"/>
    <w:rsid w:val="00185E59"/>
    <w:rsid w:val="00185E70"/>
    <w:rsid w:val="001907C8"/>
    <w:rsid w:val="00190DB7"/>
    <w:rsid w:val="00191727"/>
    <w:rsid w:val="00191EBF"/>
    <w:rsid w:val="00191F2D"/>
    <w:rsid w:val="001925E5"/>
    <w:rsid w:val="001934FD"/>
    <w:rsid w:val="00193B10"/>
    <w:rsid w:val="00193D91"/>
    <w:rsid w:val="0019403F"/>
    <w:rsid w:val="00194642"/>
    <w:rsid w:val="001955E4"/>
    <w:rsid w:val="0019564C"/>
    <w:rsid w:val="0019573B"/>
    <w:rsid w:val="00196220"/>
    <w:rsid w:val="0019734F"/>
    <w:rsid w:val="001977D0"/>
    <w:rsid w:val="00197FA7"/>
    <w:rsid w:val="001A019F"/>
    <w:rsid w:val="001A0303"/>
    <w:rsid w:val="001A037C"/>
    <w:rsid w:val="001A067A"/>
    <w:rsid w:val="001A070D"/>
    <w:rsid w:val="001A1288"/>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3ADC"/>
    <w:rsid w:val="001B454C"/>
    <w:rsid w:val="001B4A8B"/>
    <w:rsid w:val="001B4E04"/>
    <w:rsid w:val="001B5332"/>
    <w:rsid w:val="001B6C3B"/>
    <w:rsid w:val="001B6D3D"/>
    <w:rsid w:val="001B70CF"/>
    <w:rsid w:val="001B7AB3"/>
    <w:rsid w:val="001B7D34"/>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9A"/>
    <w:rsid w:val="001D214F"/>
    <w:rsid w:val="001D2E6C"/>
    <w:rsid w:val="001D333B"/>
    <w:rsid w:val="001D3E93"/>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33A"/>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814"/>
    <w:rsid w:val="00203D16"/>
    <w:rsid w:val="00204733"/>
    <w:rsid w:val="002047DE"/>
    <w:rsid w:val="00204900"/>
    <w:rsid w:val="00204A5A"/>
    <w:rsid w:val="00204C07"/>
    <w:rsid w:val="00204EEF"/>
    <w:rsid w:val="00205635"/>
    <w:rsid w:val="00206246"/>
    <w:rsid w:val="002063A7"/>
    <w:rsid w:val="0020675E"/>
    <w:rsid w:val="00206E5A"/>
    <w:rsid w:val="00206EB2"/>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BDF"/>
    <w:rsid w:val="00231C70"/>
    <w:rsid w:val="00231D67"/>
    <w:rsid w:val="00233849"/>
    <w:rsid w:val="0023525F"/>
    <w:rsid w:val="00235969"/>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B6C"/>
    <w:rsid w:val="00246C52"/>
    <w:rsid w:val="0024718C"/>
    <w:rsid w:val="002473C1"/>
    <w:rsid w:val="00247627"/>
    <w:rsid w:val="002512A9"/>
    <w:rsid w:val="002513A5"/>
    <w:rsid w:val="0025150F"/>
    <w:rsid w:val="0025153E"/>
    <w:rsid w:val="0025169E"/>
    <w:rsid w:val="00251929"/>
    <w:rsid w:val="00251F5E"/>
    <w:rsid w:val="00252C5E"/>
    <w:rsid w:val="002530AF"/>
    <w:rsid w:val="002530D6"/>
    <w:rsid w:val="0025325D"/>
    <w:rsid w:val="00253400"/>
    <w:rsid w:val="002562E9"/>
    <w:rsid w:val="00256B8F"/>
    <w:rsid w:val="0025716A"/>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42E"/>
    <w:rsid w:val="00266A1E"/>
    <w:rsid w:val="0026716C"/>
    <w:rsid w:val="002676D3"/>
    <w:rsid w:val="00270087"/>
    <w:rsid w:val="002727C8"/>
    <w:rsid w:val="00272FEB"/>
    <w:rsid w:val="002735C9"/>
    <w:rsid w:val="002738C9"/>
    <w:rsid w:val="00273B2D"/>
    <w:rsid w:val="00273CFB"/>
    <w:rsid w:val="002756D5"/>
    <w:rsid w:val="0027598E"/>
    <w:rsid w:val="00275AD2"/>
    <w:rsid w:val="00276AA1"/>
    <w:rsid w:val="0027702F"/>
    <w:rsid w:val="0027723B"/>
    <w:rsid w:val="0027731D"/>
    <w:rsid w:val="00277E66"/>
    <w:rsid w:val="00277EC3"/>
    <w:rsid w:val="00277F86"/>
    <w:rsid w:val="002801E2"/>
    <w:rsid w:val="002806C7"/>
    <w:rsid w:val="00281AC4"/>
    <w:rsid w:val="00282055"/>
    <w:rsid w:val="00283CB6"/>
    <w:rsid w:val="002841AB"/>
    <w:rsid w:val="00284796"/>
    <w:rsid w:val="00284B31"/>
    <w:rsid w:val="00285694"/>
    <w:rsid w:val="00285894"/>
    <w:rsid w:val="0028683B"/>
    <w:rsid w:val="00287376"/>
    <w:rsid w:val="0028765C"/>
    <w:rsid w:val="00287C28"/>
    <w:rsid w:val="00287DA8"/>
    <w:rsid w:val="0029000D"/>
    <w:rsid w:val="00290202"/>
    <w:rsid w:val="0029048D"/>
    <w:rsid w:val="00290E60"/>
    <w:rsid w:val="00290FDC"/>
    <w:rsid w:val="002913E3"/>
    <w:rsid w:val="00291C52"/>
    <w:rsid w:val="002923B9"/>
    <w:rsid w:val="00292C30"/>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B3"/>
    <w:rsid w:val="002A3668"/>
    <w:rsid w:val="002A44B6"/>
    <w:rsid w:val="002A4DE9"/>
    <w:rsid w:val="002A53DF"/>
    <w:rsid w:val="002A5C89"/>
    <w:rsid w:val="002A6D82"/>
    <w:rsid w:val="002B03CD"/>
    <w:rsid w:val="002B07BF"/>
    <w:rsid w:val="002B0805"/>
    <w:rsid w:val="002B0FD5"/>
    <w:rsid w:val="002B11A0"/>
    <w:rsid w:val="002B26D2"/>
    <w:rsid w:val="002B2C92"/>
    <w:rsid w:val="002B318B"/>
    <w:rsid w:val="002B3BD3"/>
    <w:rsid w:val="002B3D90"/>
    <w:rsid w:val="002B475D"/>
    <w:rsid w:val="002B4B75"/>
    <w:rsid w:val="002B4FE2"/>
    <w:rsid w:val="002B57C4"/>
    <w:rsid w:val="002B581E"/>
    <w:rsid w:val="002B7C8F"/>
    <w:rsid w:val="002B7FB1"/>
    <w:rsid w:val="002C0364"/>
    <w:rsid w:val="002C0397"/>
    <w:rsid w:val="002C062B"/>
    <w:rsid w:val="002C0779"/>
    <w:rsid w:val="002C138C"/>
    <w:rsid w:val="002C203A"/>
    <w:rsid w:val="002C2A3D"/>
    <w:rsid w:val="002C2C1F"/>
    <w:rsid w:val="002C2FCD"/>
    <w:rsid w:val="002C300F"/>
    <w:rsid w:val="002C36BB"/>
    <w:rsid w:val="002C3AE4"/>
    <w:rsid w:val="002C4148"/>
    <w:rsid w:val="002C4749"/>
    <w:rsid w:val="002C4CB7"/>
    <w:rsid w:val="002C5620"/>
    <w:rsid w:val="002C61E0"/>
    <w:rsid w:val="002C6221"/>
    <w:rsid w:val="002C6374"/>
    <w:rsid w:val="002C7B03"/>
    <w:rsid w:val="002D04A2"/>
    <w:rsid w:val="002D0657"/>
    <w:rsid w:val="002D13B7"/>
    <w:rsid w:val="002D1E49"/>
    <w:rsid w:val="002D20FC"/>
    <w:rsid w:val="002D248A"/>
    <w:rsid w:val="002D26FA"/>
    <w:rsid w:val="002D2B4E"/>
    <w:rsid w:val="002D4746"/>
    <w:rsid w:val="002D47AE"/>
    <w:rsid w:val="002D4E37"/>
    <w:rsid w:val="002D50D3"/>
    <w:rsid w:val="002D52E0"/>
    <w:rsid w:val="002D5A7E"/>
    <w:rsid w:val="002D68CF"/>
    <w:rsid w:val="002D7E97"/>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082"/>
    <w:rsid w:val="002E53CF"/>
    <w:rsid w:val="002E58E1"/>
    <w:rsid w:val="002E60E3"/>
    <w:rsid w:val="002E65AE"/>
    <w:rsid w:val="002E67C2"/>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0ADD"/>
    <w:rsid w:val="003011C0"/>
    <w:rsid w:val="0030121F"/>
    <w:rsid w:val="00301890"/>
    <w:rsid w:val="00301FE0"/>
    <w:rsid w:val="003024DE"/>
    <w:rsid w:val="00302701"/>
    <w:rsid w:val="003030AB"/>
    <w:rsid w:val="00303442"/>
    <w:rsid w:val="003044B9"/>
    <w:rsid w:val="00305A3A"/>
    <w:rsid w:val="003073BB"/>
    <w:rsid w:val="00307683"/>
    <w:rsid w:val="00307B27"/>
    <w:rsid w:val="00307D3F"/>
    <w:rsid w:val="0031013F"/>
    <w:rsid w:val="00311941"/>
    <w:rsid w:val="003123EA"/>
    <w:rsid w:val="003125FA"/>
    <w:rsid w:val="003135FB"/>
    <w:rsid w:val="00313C4F"/>
    <w:rsid w:val="003149EC"/>
    <w:rsid w:val="003158FE"/>
    <w:rsid w:val="00315C46"/>
    <w:rsid w:val="00316717"/>
    <w:rsid w:val="00317050"/>
    <w:rsid w:val="00320B56"/>
    <w:rsid w:val="00320F94"/>
    <w:rsid w:val="00322DE4"/>
    <w:rsid w:val="003230B0"/>
    <w:rsid w:val="00324B00"/>
    <w:rsid w:val="003253AF"/>
    <w:rsid w:val="00325F5C"/>
    <w:rsid w:val="003268CF"/>
    <w:rsid w:val="00326974"/>
    <w:rsid w:val="0032739C"/>
    <w:rsid w:val="00327A0A"/>
    <w:rsid w:val="0033007D"/>
    <w:rsid w:val="0033027D"/>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316"/>
    <w:rsid w:val="00345740"/>
    <w:rsid w:val="0034622B"/>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57E01"/>
    <w:rsid w:val="0036073A"/>
    <w:rsid w:val="00360F4F"/>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1E90"/>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F7"/>
    <w:rsid w:val="0038166A"/>
    <w:rsid w:val="0038187D"/>
    <w:rsid w:val="003820EF"/>
    <w:rsid w:val="003821E7"/>
    <w:rsid w:val="00382B96"/>
    <w:rsid w:val="00383130"/>
    <w:rsid w:val="00383D4B"/>
    <w:rsid w:val="003848D9"/>
    <w:rsid w:val="00384DBE"/>
    <w:rsid w:val="00385DBB"/>
    <w:rsid w:val="0038686C"/>
    <w:rsid w:val="00386B71"/>
    <w:rsid w:val="00387137"/>
    <w:rsid w:val="003871D9"/>
    <w:rsid w:val="00387771"/>
    <w:rsid w:val="00387B4D"/>
    <w:rsid w:val="0039067C"/>
    <w:rsid w:val="003908C2"/>
    <w:rsid w:val="0039178D"/>
    <w:rsid w:val="00392C0A"/>
    <w:rsid w:val="00393367"/>
    <w:rsid w:val="00393636"/>
    <w:rsid w:val="00393B78"/>
    <w:rsid w:val="00393B7F"/>
    <w:rsid w:val="003942A4"/>
    <w:rsid w:val="00394916"/>
    <w:rsid w:val="00394E4F"/>
    <w:rsid w:val="003959A9"/>
    <w:rsid w:val="0039665F"/>
    <w:rsid w:val="00396A06"/>
    <w:rsid w:val="00396D81"/>
    <w:rsid w:val="003A0311"/>
    <w:rsid w:val="003A060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F9B"/>
    <w:rsid w:val="003B47B7"/>
    <w:rsid w:val="003B4873"/>
    <w:rsid w:val="003B4FDE"/>
    <w:rsid w:val="003B5051"/>
    <w:rsid w:val="003B570F"/>
    <w:rsid w:val="003B5BA9"/>
    <w:rsid w:val="003B5E30"/>
    <w:rsid w:val="003B61BB"/>
    <w:rsid w:val="003B6256"/>
    <w:rsid w:val="003B640C"/>
    <w:rsid w:val="003B6FCB"/>
    <w:rsid w:val="003C00D9"/>
    <w:rsid w:val="003C0FB1"/>
    <w:rsid w:val="003C1734"/>
    <w:rsid w:val="003C1D3F"/>
    <w:rsid w:val="003C1F75"/>
    <w:rsid w:val="003C23C3"/>
    <w:rsid w:val="003C28E6"/>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1D8B"/>
    <w:rsid w:val="003F2034"/>
    <w:rsid w:val="003F2244"/>
    <w:rsid w:val="003F23B6"/>
    <w:rsid w:val="003F2624"/>
    <w:rsid w:val="003F2711"/>
    <w:rsid w:val="003F34A4"/>
    <w:rsid w:val="003F3978"/>
    <w:rsid w:val="003F3B26"/>
    <w:rsid w:val="003F44EC"/>
    <w:rsid w:val="003F4933"/>
    <w:rsid w:val="003F536B"/>
    <w:rsid w:val="003F586D"/>
    <w:rsid w:val="003F649C"/>
    <w:rsid w:val="003F6853"/>
    <w:rsid w:val="003F6ADF"/>
    <w:rsid w:val="003F70D0"/>
    <w:rsid w:val="003F7DFF"/>
    <w:rsid w:val="004001C7"/>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403"/>
    <w:rsid w:val="004127B4"/>
    <w:rsid w:val="00412A92"/>
    <w:rsid w:val="00412C79"/>
    <w:rsid w:val="00414587"/>
    <w:rsid w:val="004148F6"/>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794"/>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9E4"/>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3146"/>
    <w:rsid w:val="004631EA"/>
    <w:rsid w:val="004633B5"/>
    <w:rsid w:val="004641FE"/>
    <w:rsid w:val="0046434B"/>
    <w:rsid w:val="00465573"/>
    <w:rsid w:val="0046579C"/>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4E4E"/>
    <w:rsid w:val="00475260"/>
    <w:rsid w:val="00475596"/>
    <w:rsid w:val="004759AD"/>
    <w:rsid w:val="0047606A"/>
    <w:rsid w:val="00476D8B"/>
    <w:rsid w:val="0047703F"/>
    <w:rsid w:val="0047765A"/>
    <w:rsid w:val="0047786D"/>
    <w:rsid w:val="00477FF7"/>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3063"/>
    <w:rsid w:val="00493A0E"/>
    <w:rsid w:val="00493D08"/>
    <w:rsid w:val="00493E99"/>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155"/>
    <w:rsid w:val="004A3394"/>
    <w:rsid w:val="004A366E"/>
    <w:rsid w:val="004A3CFF"/>
    <w:rsid w:val="004A3F3A"/>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457"/>
    <w:rsid w:val="004B2B31"/>
    <w:rsid w:val="004B3C3F"/>
    <w:rsid w:val="004B3CE9"/>
    <w:rsid w:val="004B4D0A"/>
    <w:rsid w:val="004B5420"/>
    <w:rsid w:val="004B5497"/>
    <w:rsid w:val="004B566D"/>
    <w:rsid w:val="004B5C0C"/>
    <w:rsid w:val="004B6301"/>
    <w:rsid w:val="004B6979"/>
    <w:rsid w:val="004B6D52"/>
    <w:rsid w:val="004B71E9"/>
    <w:rsid w:val="004C0346"/>
    <w:rsid w:val="004C0B5B"/>
    <w:rsid w:val="004C0F99"/>
    <w:rsid w:val="004C130D"/>
    <w:rsid w:val="004C1E76"/>
    <w:rsid w:val="004C20B1"/>
    <w:rsid w:val="004C2F01"/>
    <w:rsid w:val="004C35D8"/>
    <w:rsid w:val="004C3974"/>
    <w:rsid w:val="004C4443"/>
    <w:rsid w:val="004C44D3"/>
    <w:rsid w:val="004C4C9E"/>
    <w:rsid w:val="004C507D"/>
    <w:rsid w:val="004C521E"/>
    <w:rsid w:val="004C549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3F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FF2"/>
    <w:rsid w:val="005052AC"/>
    <w:rsid w:val="00505A2A"/>
    <w:rsid w:val="00505E39"/>
    <w:rsid w:val="00506571"/>
    <w:rsid w:val="00506700"/>
    <w:rsid w:val="00506C01"/>
    <w:rsid w:val="00506C2E"/>
    <w:rsid w:val="00506C57"/>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36C79"/>
    <w:rsid w:val="005408FD"/>
    <w:rsid w:val="005417A0"/>
    <w:rsid w:val="005422E8"/>
    <w:rsid w:val="005426C4"/>
    <w:rsid w:val="00543342"/>
    <w:rsid w:val="00543A66"/>
    <w:rsid w:val="00543C34"/>
    <w:rsid w:val="005440CA"/>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B3"/>
    <w:rsid w:val="005533EA"/>
    <w:rsid w:val="0055348E"/>
    <w:rsid w:val="00553C13"/>
    <w:rsid w:val="00554999"/>
    <w:rsid w:val="005555A1"/>
    <w:rsid w:val="00556461"/>
    <w:rsid w:val="0055691E"/>
    <w:rsid w:val="00557004"/>
    <w:rsid w:val="005570E7"/>
    <w:rsid w:val="00560546"/>
    <w:rsid w:val="005612F8"/>
    <w:rsid w:val="00561327"/>
    <w:rsid w:val="0056200F"/>
    <w:rsid w:val="00562276"/>
    <w:rsid w:val="005622DF"/>
    <w:rsid w:val="005639EE"/>
    <w:rsid w:val="00563E71"/>
    <w:rsid w:val="0056434D"/>
    <w:rsid w:val="005649A2"/>
    <w:rsid w:val="00564D6E"/>
    <w:rsid w:val="00566CBF"/>
    <w:rsid w:val="0056710F"/>
    <w:rsid w:val="0056719E"/>
    <w:rsid w:val="005675AB"/>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BE7"/>
    <w:rsid w:val="00580F6D"/>
    <w:rsid w:val="00581367"/>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A5"/>
    <w:rsid w:val="005A167B"/>
    <w:rsid w:val="005A2229"/>
    <w:rsid w:val="005A2832"/>
    <w:rsid w:val="005A320D"/>
    <w:rsid w:val="005A3468"/>
    <w:rsid w:val="005A35EA"/>
    <w:rsid w:val="005A36E3"/>
    <w:rsid w:val="005A391D"/>
    <w:rsid w:val="005A4A64"/>
    <w:rsid w:val="005A50FE"/>
    <w:rsid w:val="005A52F4"/>
    <w:rsid w:val="005A59CF"/>
    <w:rsid w:val="005A6CB4"/>
    <w:rsid w:val="005A7ECD"/>
    <w:rsid w:val="005A7F72"/>
    <w:rsid w:val="005B04EF"/>
    <w:rsid w:val="005B097C"/>
    <w:rsid w:val="005B1CC4"/>
    <w:rsid w:val="005B1D16"/>
    <w:rsid w:val="005B1D3E"/>
    <w:rsid w:val="005B1E97"/>
    <w:rsid w:val="005B2EB8"/>
    <w:rsid w:val="005B33A1"/>
    <w:rsid w:val="005B4182"/>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A28"/>
    <w:rsid w:val="005C3E78"/>
    <w:rsid w:val="005C4037"/>
    <w:rsid w:val="005C5772"/>
    <w:rsid w:val="005C5849"/>
    <w:rsid w:val="005C5AA6"/>
    <w:rsid w:val="005C5E0A"/>
    <w:rsid w:val="005C5E4D"/>
    <w:rsid w:val="005C6B6E"/>
    <w:rsid w:val="005C7CAD"/>
    <w:rsid w:val="005C7DFB"/>
    <w:rsid w:val="005D02FA"/>
    <w:rsid w:val="005D0790"/>
    <w:rsid w:val="005D2043"/>
    <w:rsid w:val="005D20FC"/>
    <w:rsid w:val="005D2464"/>
    <w:rsid w:val="005D2E6E"/>
    <w:rsid w:val="005D2EE8"/>
    <w:rsid w:val="005D32EE"/>
    <w:rsid w:val="005D38CA"/>
    <w:rsid w:val="005D3960"/>
    <w:rsid w:val="005D3CAE"/>
    <w:rsid w:val="005D4722"/>
    <w:rsid w:val="005D4884"/>
    <w:rsid w:val="005D49D1"/>
    <w:rsid w:val="005D5E46"/>
    <w:rsid w:val="005D64A5"/>
    <w:rsid w:val="005D680B"/>
    <w:rsid w:val="005D6B30"/>
    <w:rsid w:val="005D6CCF"/>
    <w:rsid w:val="005D6E0E"/>
    <w:rsid w:val="005D7AA9"/>
    <w:rsid w:val="005E0010"/>
    <w:rsid w:val="005E0690"/>
    <w:rsid w:val="005E0EAD"/>
    <w:rsid w:val="005E0EB3"/>
    <w:rsid w:val="005E1F47"/>
    <w:rsid w:val="005E260D"/>
    <w:rsid w:val="005E33B1"/>
    <w:rsid w:val="005E35FD"/>
    <w:rsid w:val="005E383F"/>
    <w:rsid w:val="005E3C05"/>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2EF"/>
    <w:rsid w:val="00606C6F"/>
    <w:rsid w:val="00606FA6"/>
    <w:rsid w:val="00606FE2"/>
    <w:rsid w:val="00607079"/>
    <w:rsid w:val="00607ADE"/>
    <w:rsid w:val="00611C83"/>
    <w:rsid w:val="00611DE1"/>
    <w:rsid w:val="00612015"/>
    <w:rsid w:val="006122CF"/>
    <w:rsid w:val="0061286E"/>
    <w:rsid w:val="00612C73"/>
    <w:rsid w:val="006135B2"/>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4A6"/>
    <w:rsid w:val="0065594D"/>
    <w:rsid w:val="00656935"/>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894"/>
    <w:rsid w:val="00665BBA"/>
    <w:rsid w:val="00665C15"/>
    <w:rsid w:val="00665CCE"/>
    <w:rsid w:val="00665F1A"/>
    <w:rsid w:val="00666471"/>
    <w:rsid w:val="00666653"/>
    <w:rsid w:val="0066797B"/>
    <w:rsid w:val="00667A27"/>
    <w:rsid w:val="0067016B"/>
    <w:rsid w:val="00670328"/>
    <w:rsid w:val="006704BF"/>
    <w:rsid w:val="00670AD8"/>
    <w:rsid w:val="00670ECD"/>
    <w:rsid w:val="00672B09"/>
    <w:rsid w:val="006730FA"/>
    <w:rsid w:val="00673D7C"/>
    <w:rsid w:val="00673FBF"/>
    <w:rsid w:val="00674460"/>
    <w:rsid w:val="006744FB"/>
    <w:rsid w:val="00675787"/>
    <w:rsid w:val="00676A4B"/>
    <w:rsid w:val="00676C9B"/>
    <w:rsid w:val="00677E8D"/>
    <w:rsid w:val="00680A97"/>
    <w:rsid w:val="00680C3F"/>
    <w:rsid w:val="0068102D"/>
    <w:rsid w:val="0068226B"/>
    <w:rsid w:val="00682ED3"/>
    <w:rsid w:val="0068370B"/>
    <w:rsid w:val="00683C9D"/>
    <w:rsid w:val="00684BDE"/>
    <w:rsid w:val="00684FBD"/>
    <w:rsid w:val="00685535"/>
    <w:rsid w:val="00685D3B"/>
    <w:rsid w:val="0068636B"/>
    <w:rsid w:val="0068710F"/>
    <w:rsid w:val="00687817"/>
    <w:rsid w:val="0069008A"/>
    <w:rsid w:val="006905AB"/>
    <w:rsid w:val="00690881"/>
    <w:rsid w:val="00691D7B"/>
    <w:rsid w:val="00692799"/>
    <w:rsid w:val="00692A0D"/>
    <w:rsid w:val="00693077"/>
    <w:rsid w:val="00693295"/>
    <w:rsid w:val="006936BD"/>
    <w:rsid w:val="0069447C"/>
    <w:rsid w:val="00694493"/>
    <w:rsid w:val="0069554E"/>
    <w:rsid w:val="006979CD"/>
    <w:rsid w:val="00697CB8"/>
    <w:rsid w:val="00697FE2"/>
    <w:rsid w:val="006A07AE"/>
    <w:rsid w:val="006A0B05"/>
    <w:rsid w:val="006A0B49"/>
    <w:rsid w:val="006A1313"/>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0630"/>
    <w:rsid w:val="006B12CB"/>
    <w:rsid w:val="006B1938"/>
    <w:rsid w:val="006B19B2"/>
    <w:rsid w:val="006B1DA2"/>
    <w:rsid w:val="006B1F5F"/>
    <w:rsid w:val="006B2064"/>
    <w:rsid w:val="006B3AD6"/>
    <w:rsid w:val="006B5922"/>
    <w:rsid w:val="006B62CB"/>
    <w:rsid w:val="006B64A6"/>
    <w:rsid w:val="006B67DE"/>
    <w:rsid w:val="006B6C94"/>
    <w:rsid w:val="006B6E3E"/>
    <w:rsid w:val="006C0900"/>
    <w:rsid w:val="006C09DD"/>
    <w:rsid w:val="006C1E74"/>
    <w:rsid w:val="006C20BF"/>
    <w:rsid w:val="006C3065"/>
    <w:rsid w:val="006C3359"/>
    <w:rsid w:val="006C369C"/>
    <w:rsid w:val="006C373A"/>
    <w:rsid w:val="006C375B"/>
    <w:rsid w:val="006C3F49"/>
    <w:rsid w:val="006C40FA"/>
    <w:rsid w:val="006C432F"/>
    <w:rsid w:val="006C44D3"/>
    <w:rsid w:val="006C4B11"/>
    <w:rsid w:val="006C50C3"/>
    <w:rsid w:val="006C529E"/>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2C9B"/>
    <w:rsid w:val="006D493C"/>
    <w:rsid w:val="006D5FEE"/>
    <w:rsid w:val="006D5FEF"/>
    <w:rsid w:val="006D6015"/>
    <w:rsid w:val="006D64D6"/>
    <w:rsid w:val="006D6A4C"/>
    <w:rsid w:val="006D6FC8"/>
    <w:rsid w:val="006E0240"/>
    <w:rsid w:val="006E0659"/>
    <w:rsid w:val="006E0B10"/>
    <w:rsid w:val="006E0B16"/>
    <w:rsid w:val="006E22CC"/>
    <w:rsid w:val="006E30B9"/>
    <w:rsid w:val="006E3B45"/>
    <w:rsid w:val="006E512D"/>
    <w:rsid w:val="006E53A6"/>
    <w:rsid w:val="006E54B1"/>
    <w:rsid w:val="006E5C3A"/>
    <w:rsid w:val="006E606D"/>
    <w:rsid w:val="006E6FC9"/>
    <w:rsid w:val="006E7093"/>
    <w:rsid w:val="006E7496"/>
    <w:rsid w:val="006E7969"/>
    <w:rsid w:val="006F075A"/>
    <w:rsid w:val="006F0B08"/>
    <w:rsid w:val="006F0C12"/>
    <w:rsid w:val="006F0EB1"/>
    <w:rsid w:val="006F1636"/>
    <w:rsid w:val="006F16B4"/>
    <w:rsid w:val="006F2CCB"/>
    <w:rsid w:val="006F2E9D"/>
    <w:rsid w:val="006F314D"/>
    <w:rsid w:val="006F4F7F"/>
    <w:rsid w:val="006F52B7"/>
    <w:rsid w:val="006F57A2"/>
    <w:rsid w:val="006F59D4"/>
    <w:rsid w:val="006F5CDF"/>
    <w:rsid w:val="006F602A"/>
    <w:rsid w:val="006F6BE1"/>
    <w:rsid w:val="006F738F"/>
    <w:rsid w:val="006F7589"/>
    <w:rsid w:val="006F7E42"/>
    <w:rsid w:val="0070023A"/>
    <w:rsid w:val="007003A7"/>
    <w:rsid w:val="00700EC2"/>
    <w:rsid w:val="00700F47"/>
    <w:rsid w:val="007010B5"/>
    <w:rsid w:val="007014DF"/>
    <w:rsid w:val="007014E9"/>
    <w:rsid w:val="0070193E"/>
    <w:rsid w:val="00701DAD"/>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0C8"/>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F65"/>
    <w:rsid w:val="0074602F"/>
    <w:rsid w:val="00746C8C"/>
    <w:rsid w:val="00747113"/>
    <w:rsid w:val="00747446"/>
    <w:rsid w:val="007477B8"/>
    <w:rsid w:val="00747915"/>
    <w:rsid w:val="00747F05"/>
    <w:rsid w:val="00750292"/>
    <w:rsid w:val="0075066D"/>
    <w:rsid w:val="00750A08"/>
    <w:rsid w:val="00751651"/>
    <w:rsid w:val="00751C37"/>
    <w:rsid w:val="007529E9"/>
    <w:rsid w:val="00752FE7"/>
    <w:rsid w:val="00753349"/>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4AE"/>
    <w:rsid w:val="007619FB"/>
    <w:rsid w:val="007622F4"/>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53F"/>
    <w:rsid w:val="0079380A"/>
    <w:rsid w:val="007939C7"/>
    <w:rsid w:val="00793F07"/>
    <w:rsid w:val="00794052"/>
    <w:rsid w:val="007940AC"/>
    <w:rsid w:val="0079484F"/>
    <w:rsid w:val="00794DA6"/>
    <w:rsid w:val="007955A1"/>
    <w:rsid w:val="007958CB"/>
    <w:rsid w:val="0079592D"/>
    <w:rsid w:val="0079740B"/>
    <w:rsid w:val="0079740D"/>
    <w:rsid w:val="00797FCF"/>
    <w:rsid w:val="007A00DB"/>
    <w:rsid w:val="007A06C7"/>
    <w:rsid w:val="007A0BE6"/>
    <w:rsid w:val="007A0D8D"/>
    <w:rsid w:val="007A0EAE"/>
    <w:rsid w:val="007A1B63"/>
    <w:rsid w:val="007A1BE6"/>
    <w:rsid w:val="007A2BFF"/>
    <w:rsid w:val="007A2D0B"/>
    <w:rsid w:val="007A2F04"/>
    <w:rsid w:val="007A305A"/>
    <w:rsid w:val="007A33C1"/>
    <w:rsid w:val="007A33FF"/>
    <w:rsid w:val="007A4C0C"/>
    <w:rsid w:val="007A5493"/>
    <w:rsid w:val="007A5A5A"/>
    <w:rsid w:val="007A5BC2"/>
    <w:rsid w:val="007A618D"/>
    <w:rsid w:val="007A62B3"/>
    <w:rsid w:val="007A765B"/>
    <w:rsid w:val="007A7F30"/>
    <w:rsid w:val="007B0253"/>
    <w:rsid w:val="007B0A2A"/>
    <w:rsid w:val="007B0E3D"/>
    <w:rsid w:val="007B1061"/>
    <w:rsid w:val="007B1306"/>
    <w:rsid w:val="007B1B64"/>
    <w:rsid w:val="007B1C8A"/>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30C6"/>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C12"/>
    <w:rsid w:val="007D4AF5"/>
    <w:rsid w:val="007D4FF2"/>
    <w:rsid w:val="007D512C"/>
    <w:rsid w:val="007D526F"/>
    <w:rsid w:val="007D56CA"/>
    <w:rsid w:val="007D58FC"/>
    <w:rsid w:val="007D5BD7"/>
    <w:rsid w:val="007D5C5D"/>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A6B"/>
    <w:rsid w:val="007E2B64"/>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95F"/>
    <w:rsid w:val="00801161"/>
    <w:rsid w:val="00801838"/>
    <w:rsid w:val="00801909"/>
    <w:rsid w:val="00801EEF"/>
    <w:rsid w:val="00801F82"/>
    <w:rsid w:val="00802AC5"/>
    <w:rsid w:val="00803016"/>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2998"/>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3F9C"/>
    <w:rsid w:val="00844468"/>
    <w:rsid w:val="008444F8"/>
    <w:rsid w:val="0084554A"/>
    <w:rsid w:val="00845F51"/>
    <w:rsid w:val="00846069"/>
    <w:rsid w:val="0084637B"/>
    <w:rsid w:val="00846467"/>
    <w:rsid w:val="0084760D"/>
    <w:rsid w:val="00847991"/>
    <w:rsid w:val="00847C4E"/>
    <w:rsid w:val="008517C2"/>
    <w:rsid w:val="008517E2"/>
    <w:rsid w:val="00851801"/>
    <w:rsid w:val="00853116"/>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34E7"/>
    <w:rsid w:val="0087404E"/>
    <w:rsid w:val="008744DD"/>
    <w:rsid w:val="00874C48"/>
    <w:rsid w:val="0087504C"/>
    <w:rsid w:val="008751A1"/>
    <w:rsid w:val="0087534D"/>
    <w:rsid w:val="00875394"/>
    <w:rsid w:val="00875905"/>
    <w:rsid w:val="00876B38"/>
    <w:rsid w:val="008776B2"/>
    <w:rsid w:val="0087788F"/>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5B3"/>
    <w:rsid w:val="008867CF"/>
    <w:rsid w:val="00886BA1"/>
    <w:rsid w:val="00887771"/>
    <w:rsid w:val="008907B2"/>
    <w:rsid w:val="00890B82"/>
    <w:rsid w:val="00890C19"/>
    <w:rsid w:val="00891046"/>
    <w:rsid w:val="008914A6"/>
    <w:rsid w:val="00891B63"/>
    <w:rsid w:val="00891DD0"/>
    <w:rsid w:val="008922DF"/>
    <w:rsid w:val="0089290E"/>
    <w:rsid w:val="00892C2E"/>
    <w:rsid w:val="0089357C"/>
    <w:rsid w:val="00893BEA"/>
    <w:rsid w:val="00894065"/>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1AAE"/>
    <w:rsid w:val="008B2DEB"/>
    <w:rsid w:val="008B3537"/>
    <w:rsid w:val="008B3D4F"/>
    <w:rsid w:val="008B4B0D"/>
    <w:rsid w:val="008B4B33"/>
    <w:rsid w:val="008B511C"/>
    <w:rsid w:val="008B5578"/>
    <w:rsid w:val="008B5867"/>
    <w:rsid w:val="008B5A81"/>
    <w:rsid w:val="008C0743"/>
    <w:rsid w:val="008C084B"/>
    <w:rsid w:val="008C0DB4"/>
    <w:rsid w:val="008C0DB5"/>
    <w:rsid w:val="008C17AE"/>
    <w:rsid w:val="008C17CD"/>
    <w:rsid w:val="008C2453"/>
    <w:rsid w:val="008C2920"/>
    <w:rsid w:val="008C3099"/>
    <w:rsid w:val="008C32F7"/>
    <w:rsid w:val="008C436D"/>
    <w:rsid w:val="008C4497"/>
    <w:rsid w:val="008C4703"/>
    <w:rsid w:val="008C4853"/>
    <w:rsid w:val="008C48F2"/>
    <w:rsid w:val="008C5040"/>
    <w:rsid w:val="008C52C6"/>
    <w:rsid w:val="008C5BE7"/>
    <w:rsid w:val="008C74CC"/>
    <w:rsid w:val="008C7C3C"/>
    <w:rsid w:val="008C7F77"/>
    <w:rsid w:val="008D13DC"/>
    <w:rsid w:val="008D1E23"/>
    <w:rsid w:val="008D2461"/>
    <w:rsid w:val="008D273F"/>
    <w:rsid w:val="008D2C0B"/>
    <w:rsid w:val="008D34B7"/>
    <w:rsid w:val="008D4025"/>
    <w:rsid w:val="008D479A"/>
    <w:rsid w:val="008D4EA1"/>
    <w:rsid w:val="008D538D"/>
    <w:rsid w:val="008D56A0"/>
    <w:rsid w:val="008D5F85"/>
    <w:rsid w:val="008D5FCD"/>
    <w:rsid w:val="008D699E"/>
    <w:rsid w:val="008D6C6B"/>
    <w:rsid w:val="008D6F90"/>
    <w:rsid w:val="008D7615"/>
    <w:rsid w:val="008D76A0"/>
    <w:rsid w:val="008E0E8C"/>
    <w:rsid w:val="008E16C5"/>
    <w:rsid w:val="008E1745"/>
    <w:rsid w:val="008E2051"/>
    <w:rsid w:val="008E2525"/>
    <w:rsid w:val="008E2DCB"/>
    <w:rsid w:val="008E356A"/>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1B9"/>
    <w:rsid w:val="009056A9"/>
    <w:rsid w:val="009067B8"/>
    <w:rsid w:val="00906975"/>
    <w:rsid w:val="00906EED"/>
    <w:rsid w:val="009070C2"/>
    <w:rsid w:val="0090715C"/>
    <w:rsid w:val="009074D6"/>
    <w:rsid w:val="00907955"/>
    <w:rsid w:val="009108A7"/>
    <w:rsid w:val="00911E1A"/>
    <w:rsid w:val="009123B9"/>
    <w:rsid w:val="00912DDD"/>
    <w:rsid w:val="00913F3C"/>
    <w:rsid w:val="00913F4C"/>
    <w:rsid w:val="0091404B"/>
    <w:rsid w:val="0091423A"/>
    <w:rsid w:val="00914307"/>
    <w:rsid w:val="00914370"/>
    <w:rsid w:val="00914CA0"/>
    <w:rsid w:val="00914DE2"/>
    <w:rsid w:val="0091537E"/>
    <w:rsid w:val="00915DE0"/>
    <w:rsid w:val="00916CCF"/>
    <w:rsid w:val="0091786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2410"/>
    <w:rsid w:val="009324B1"/>
    <w:rsid w:val="00932575"/>
    <w:rsid w:val="009325D4"/>
    <w:rsid w:val="0093263A"/>
    <w:rsid w:val="009327B5"/>
    <w:rsid w:val="00932A88"/>
    <w:rsid w:val="00932D84"/>
    <w:rsid w:val="009331E9"/>
    <w:rsid w:val="00933241"/>
    <w:rsid w:val="00933DE4"/>
    <w:rsid w:val="009353FF"/>
    <w:rsid w:val="00935B7C"/>
    <w:rsid w:val="009365EB"/>
    <w:rsid w:val="00936F26"/>
    <w:rsid w:val="009406AC"/>
    <w:rsid w:val="0094086F"/>
    <w:rsid w:val="00940B68"/>
    <w:rsid w:val="00940DF4"/>
    <w:rsid w:val="00941A1C"/>
    <w:rsid w:val="00941FE1"/>
    <w:rsid w:val="00942CAE"/>
    <w:rsid w:val="00943048"/>
    <w:rsid w:val="0094335F"/>
    <w:rsid w:val="00943704"/>
    <w:rsid w:val="00944202"/>
    <w:rsid w:val="0094426D"/>
    <w:rsid w:val="00944A81"/>
    <w:rsid w:val="00944F9F"/>
    <w:rsid w:val="00945781"/>
    <w:rsid w:val="009459ED"/>
    <w:rsid w:val="00945DFF"/>
    <w:rsid w:val="00945E49"/>
    <w:rsid w:val="00945E7C"/>
    <w:rsid w:val="009462D8"/>
    <w:rsid w:val="00946388"/>
    <w:rsid w:val="009470FD"/>
    <w:rsid w:val="0094732B"/>
    <w:rsid w:val="00947C1A"/>
    <w:rsid w:val="00947C98"/>
    <w:rsid w:val="0095014D"/>
    <w:rsid w:val="00950E35"/>
    <w:rsid w:val="009515E0"/>
    <w:rsid w:val="00951995"/>
    <w:rsid w:val="00951B63"/>
    <w:rsid w:val="00951C7E"/>
    <w:rsid w:val="00951CF6"/>
    <w:rsid w:val="009520A6"/>
    <w:rsid w:val="009536DA"/>
    <w:rsid w:val="00953712"/>
    <w:rsid w:val="009537A7"/>
    <w:rsid w:val="009548C3"/>
    <w:rsid w:val="00954A51"/>
    <w:rsid w:val="0095506D"/>
    <w:rsid w:val="0095535D"/>
    <w:rsid w:val="009555E2"/>
    <w:rsid w:val="00955A31"/>
    <w:rsid w:val="009567AF"/>
    <w:rsid w:val="0095685B"/>
    <w:rsid w:val="009572CB"/>
    <w:rsid w:val="00957679"/>
    <w:rsid w:val="009576C5"/>
    <w:rsid w:val="00957C19"/>
    <w:rsid w:val="00957D9C"/>
    <w:rsid w:val="00960F93"/>
    <w:rsid w:val="009612F1"/>
    <w:rsid w:val="00961B8B"/>
    <w:rsid w:val="00962252"/>
    <w:rsid w:val="009624F8"/>
    <w:rsid w:val="009628E1"/>
    <w:rsid w:val="00962AA0"/>
    <w:rsid w:val="00962CB3"/>
    <w:rsid w:val="00963164"/>
    <w:rsid w:val="00963275"/>
    <w:rsid w:val="0096347D"/>
    <w:rsid w:val="00963CD6"/>
    <w:rsid w:val="009646FA"/>
    <w:rsid w:val="009654F0"/>
    <w:rsid w:val="0096562F"/>
    <w:rsid w:val="009658D0"/>
    <w:rsid w:val="0096653D"/>
    <w:rsid w:val="009667FB"/>
    <w:rsid w:val="00966C9A"/>
    <w:rsid w:val="00967B12"/>
    <w:rsid w:val="00970F7A"/>
    <w:rsid w:val="0097132B"/>
    <w:rsid w:val="009713B7"/>
    <w:rsid w:val="0097189F"/>
    <w:rsid w:val="00971C42"/>
    <w:rsid w:val="00971EC5"/>
    <w:rsid w:val="00971FCC"/>
    <w:rsid w:val="00971FE2"/>
    <w:rsid w:val="009722BE"/>
    <w:rsid w:val="009728FB"/>
    <w:rsid w:val="0097298A"/>
    <w:rsid w:val="00972D21"/>
    <w:rsid w:val="0097373B"/>
    <w:rsid w:val="00973BAF"/>
    <w:rsid w:val="00974182"/>
    <w:rsid w:val="00974EA7"/>
    <w:rsid w:val="00975203"/>
    <w:rsid w:val="00975236"/>
    <w:rsid w:val="0097579F"/>
    <w:rsid w:val="00975CBD"/>
    <w:rsid w:val="0097672C"/>
    <w:rsid w:val="009769BA"/>
    <w:rsid w:val="00976BD5"/>
    <w:rsid w:val="009773CE"/>
    <w:rsid w:val="0097780F"/>
    <w:rsid w:val="009778AB"/>
    <w:rsid w:val="009778BE"/>
    <w:rsid w:val="009800D2"/>
    <w:rsid w:val="009813E2"/>
    <w:rsid w:val="00981CB6"/>
    <w:rsid w:val="00981D7B"/>
    <w:rsid w:val="00982AB4"/>
    <w:rsid w:val="00983061"/>
    <w:rsid w:val="0098312F"/>
    <w:rsid w:val="00983223"/>
    <w:rsid w:val="00984206"/>
    <w:rsid w:val="0098511E"/>
    <w:rsid w:val="00985386"/>
    <w:rsid w:val="0098541D"/>
    <w:rsid w:val="00985C9A"/>
    <w:rsid w:val="009866CE"/>
    <w:rsid w:val="009879B5"/>
    <w:rsid w:val="00990732"/>
    <w:rsid w:val="00990C1F"/>
    <w:rsid w:val="00991820"/>
    <w:rsid w:val="00991C57"/>
    <w:rsid w:val="00991F39"/>
    <w:rsid w:val="00991F62"/>
    <w:rsid w:val="009930C0"/>
    <w:rsid w:val="00993AEC"/>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59A6"/>
    <w:rsid w:val="009A637B"/>
    <w:rsid w:val="009A67CD"/>
    <w:rsid w:val="009A788B"/>
    <w:rsid w:val="009A792F"/>
    <w:rsid w:val="009A7E1C"/>
    <w:rsid w:val="009B003C"/>
    <w:rsid w:val="009B0BFC"/>
    <w:rsid w:val="009B0DFC"/>
    <w:rsid w:val="009B2465"/>
    <w:rsid w:val="009B285A"/>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3E4"/>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3CC3"/>
    <w:rsid w:val="009F3F25"/>
    <w:rsid w:val="009F408A"/>
    <w:rsid w:val="009F4375"/>
    <w:rsid w:val="009F4769"/>
    <w:rsid w:val="009F4F05"/>
    <w:rsid w:val="009F5218"/>
    <w:rsid w:val="009F6420"/>
    <w:rsid w:val="009F68BE"/>
    <w:rsid w:val="00A0039D"/>
    <w:rsid w:val="00A00574"/>
    <w:rsid w:val="00A009B7"/>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723"/>
    <w:rsid w:val="00A12BEE"/>
    <w:rsid w:val="00A13715"/>
    <w:rsid w:val="00A13A3E"/>
    <w:rsid w:val="00A13A98"/>
    <w:rsid w:val="00A14566"/>
    <w:rsid w:val="00A145D0"/>
    <w:rsid w:val="00A14DCC"/>
    <w:rsid w:val="00A157EC"/>
    <w:rsid w:val="00A15DB8"/>
    <w:rsid w:val="00A17345"/>
    <w:rsid w:val="00A1754A"/>
    <w:rsid w:val="00A1789B"/>
    <w:rsid w:val="00A203ED"/>
    <w:rsid w:val="00A205BF"/>
    <w:rsid w:val="00A2089C"/>
    <w:rsid w:val="00A20D0A"/>
    <w:rsid w:val="00A2104B"/>
    <w:rsid w:val="00A210E9"/>
    <w:rsid w:val="00A215B3"/>
    <w:rsid w:val="00A21AAA"/>
    <w:rsid w:val="00A21FEA"/>
    <w:rsid w:val="00A23DD3"/>
    <w:rsid w:val="00A2470A"/>
    <w:rsid w:val="00A2481C"/>
    <w:rsid w:val="00A2627F"/>
    <w:rsid w:val="00A26883"/>
    <w:rsid w:val="00A27166"/>
    <w:rsid w:val="00A306D6"/>
    <w:rsid w:val="00A30BAE"/>
    <w:rsid w:val="00A30C48"/>
    <w:rsid w:val="00A30D43"/>
    <w:rsid w:val="00A310C9"/>
    <w:rsid w:val="00A314A9"/>
    <w:rsid w:val="00A31591"/>
    <w:rsid w:val="00A31927"/>
    <w:rsid w:val="00A31BB3"/>
    <w:rsid w:val="00A321EE"/>
    <w:rsid w:val="00A324A3"/>
    <w:rsid w:val="00A325C2"/>
    <w:rsid w:val="00A32BF6"/>
    <w:rsid w:val="00A32C37"/>
    <w:rsid w:val="00A3368E"/>
    <w:rsid w:val="00A3444E"/>
    <w:rsid w:val="00A348AD"/>
    <w:rsid w:val="00A34AB8"/>
    <w:rsid w:val="00A3533F"/>
    <w:rsid w:val="00A3673E"/>
    <w:rsid w:val="00A37165"/>
    <w:rsid w:val="00A402CC"/>
    <w:rsid w:val="00A41962"/>
    <w:rsid w:val="00A420BF"/>
    <w:rsid w:val="00A42777"/>
    <w:rsid w:val="00A4329C"/>
    <w:rsid w:val="00A4339C"/>
    <w:rsid w:val="00A436C2"/>
    <w:rsid w:val="00A43900"/>
    <w:rsid w:val="00A449D2"/>
    <w:rsid w:val="00A44E28"/>
    <w:rsid w:val="00A4528E"/>
    <w:rsid w:val="00A4570E"/>
    <w:rsid w:val="00A45D0B"/>
    <w:rsid w:val="00A4648A"/>
    <w:rsid w:val="00A46B10"/>
    <w:rsid w:val="00A46BD5"/>
    <w:rsid w:val="00A46FAD"/>
    <w:rsid w:val="00A472DB"/>
    <w:rsid w:val="00A5044D"/>
    <w:rsid w:val="00A50740"/>
    <w:rsid w:val="00A507E8"/>
    <w:rsid w:val="00A50B00"/>
    <w:rsid w:val="00A50D3C"/>
    <w:rsid w:val="00A50E51"/>
    <w:rsid w:val="00A514EB"/>
    <w:rsid w:val="00A518FF"/>
    <w:rsid w:val="00A521E0"/>
    <w:rsid w:val="00A52BE9"/>
    <w:rsid w:val="00A547C0"/>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1EB6"/>
    <w:rsid w:val="00A622E2"/>
    <w:rsid w:val="00A62B97"/>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E99"/>
    <w:rsid w:val="00A72253"/>
    <w:rsid w:val="00A72291"/>
    <w:rsid w:val="00A7337F"/>
    <w:rsid w:val="00A744F8"/>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11"/>
    <w:rsid w:val="00A92BA5"/>
    <w:rsid w:val="00A934FE"/>
    <w:rsid w:val="00A94B41"/>
    <w:rsid w:val="00A95933"/>
    <w:rsid w:val="00A959DF"/>
    <w:rsid w:val="00A95E16"/>
    <w:rsid w:val="00A96D7E"/>
    <w:rsid w:val="00A97060"/>
    <w:rsid w:val="00A97B8C"/>
    <w:rsid w:val="00A97BCD"/>
    <w:rsid w:val="00A97DDC"/>
    <w:rsid w:val="00A97EB5"/>
    <w:rsid w:val="00AA0C88"/>
    <w:rsid w:val="00AA158B"/>
    <w:rsid w:val="00AA1D12"/>
    <w:rsid w:val="00AA2059"/>
    <w:rsid w:val="00AA216B"/>
    <w:rsid w:val="00AA2CD8"/>
    <w:rsid w:val="00AA30A2"/>
    <w:rsid w:val="00AA35D2"/>
    <w:rsid w:val="00AA37AC"/>
    <w:rsid w:val="00AA398E"/>
    <w:rsid w:val="00AA49B7"/>
    <w:rsid w:val="00AA5CB1"/>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F2E"/>
    <w:rsid w:val="00AE1937"/>
    <w:rsid w:val="00AE2083"/>
    <w:rsid w:val="00AE2205"/>
    <w:rsid w:val="00AE26E7"/>
    <w:rsid w:val="00AE3128"/>
    <w:rsid w:val="00AE3D1D"/>
    <w:rsid w:val="00AE4080"/>
    <w:rsid w:val="00AE4426"/>
    <w:rsid w:val="00AE4557"/>
    <w:rsid w:val="00AE4A1F"/>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4972"/>
    <w:rsid w:val="00AF5363"/>
    <w:rsid w:val="00AF5494"/>
    <w:rsid w:val="00AF5CB8"/>
    <w:rsid w:val="00AF5F78"/>
    <w:rsid w:val="00AF66F1"/>
    <w:rsid w:val="00AF76F8"/>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34E6"/>
    <w:rsid w:val="00B13818"/>
    <w:rsid w:val="00B14A91"/>
    <w:rsid w:val="00B14E6C"/>
    <w:rsid w:val="00B151C6"/>
    <w:rsid w:val="00B15CC4"/>
    <w:rsid w:val="00B17793"/>
    <w:rsid w:val="00B17D79"/>
    <w:rsid w:val="00B17F5F"/>
    <w:rsid w:val="00B20057"/>
    <w:rsid w:val="00B2072B"/>
    <w:rsid w:val="00B208A5"/>
    <w:rsid w:val="00B209B5"/>
    <w:rsid w:val="00B20E2B"/>
    <w:rsid w:val="00B210E2"/>
    <w:rsid w:val="00B2190D"/>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30D3"/>
    <w:rsid w:val="00B43215"/>
    <w:rsid w:val="00B433B2"/>
    <w:rsid w:val="00B437BD"/>
    <w:rsid w:val="00B439FA"/>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3B08"/>
    <w:rsid w:val="00B5457B"/>
    <w:rsid w:val="00B54CD5"/>
    <w:rsid w:val="00B553CF"/>
    <w:rsid w:val="00B553DB"/>
    <w:rsid w:val="00B558AB"/>
    <w:rsid w:val="00B55957"/>
    <w:rsid w:val="00B55FE6"/>
    <w:rsid w:val="00B560F8"/>
    <w:rsid w:val="00B56370"/>
    <w:rsid w:val="00B566E0"/>
    <w:rsid w:val="00B5685D"/>
    <w:rsid w:val="00B57861"/>
    <w:rsid w:val="00B57900"/>
    <w:rsid w:val="00B57E03"/>
    <w:rsid w:val="00B60649"/>
    <w:rsid w:val="00B60721"/>
    <w:rsid w:val="00B60E6E"/>
    <w:rsid w:val="00B61E14"/>
    <w:rsid w:val="00B63A2F"/>
    <w:rsid w:val="00B63CF7"/>
    <w:rsid w:val="00B64484"/>
    <w:rsid w:val="00B64A0E"/>
    <w:rsid w:val="00B64A61"/>
    <w:rsid w:val="00B65956"/>
    <w:rsid w:val="00B65E54"/>
    <w:rsid w:val="00B660A0"/>
    <w:rsid w:val="00B66862"/>
    <w:rsid w:val="00B67C51"/>
    <w:rsid w:val="00B67D22"/>
    <w:rsid w:val="00B70068"/>
    <w:rsid w:val="00B701B4"/>
    <w:rsid w:val="00B7049B"/>
    <w:rsid w:val="00B707C2"/>
    <w:rsid w:val="00B70EDB"/>
    <w:rsid w:val="00B71A5D"/>
    <w:rsid w:val="00B72444"/>
    <w:rsid w:val="00B7358D"/>
    <w:rsid w:val="00B737C7"/>
    <w:rsid w:val="00B74A0D"/>
    <w:rsid w:val="00B74FBD"/>
    <w:rsid w:val="00B75667"/>
    <w:rsid w:val="00B75780"/>
    <w:rsid w:val="00B76554"/>
    <w:rsid w:val="00B76988"/>
    <w:rsid w:val="00B76A7A"/>
    <w:rsid w:val="00B77B01"/>
    <w:rsid w:val="00B77D8A"/>
    <w:rsid w:val="00B8041E"/>
    <w:rsid w:val="00B80D16"/>
    <w:rsid w:val="00B814AA"/>
    <w:rsid w:val="00B81684"/>
    <w:rsid w:val="00B817F4"/>
    <w:rsid w:val="00B821AB"/>
    <w:rsid w:val="00B82959"/>
    <w:rsid w:val="00B82BBC"/>
    <w:rsid w:val="00B830F7"/>
    <w:rsid w:val="00B8358C"/>
    <w:rsid w:val="00B83DF6"/>
    <w:rsid w:val="00B83FEF"/>
    <w:rsid w:val="00B84ADA"/>
    <w:rsid w:val="00B851AA"/>
    <w:rsid w:val="00B8620A"/>
    <w:rsid w:val="00B86DBB"/>
    <w:rsid w:val="00B86FC3"/>
    <w:rsid w:val="00B9086A"/>
    <w:rsid w:val="00B909E6"/>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682"/>
    <w:rsid w:val="00BA6812"/>
    <w:rsid w:val="00BA68C1"/>
    <w:rsid w:val="00BA6E74"/>
    <w:rsid w:val="00BA715B"/>
    <w:rsid w:val="00BA79BC"/>
    <w:rsid w:val="00BA7EB0"/>
    <w:rsid w:val="00BB022B"/>
    <w:rsid w:val="00BB0528"/>
    <w:rsid w:val="00BB07FA"/>
    <w:rsid w:val="00BB103A"/>
    <w:rsid w:val="00BB1D67"/>
    <w:rsid w:val="00BB214E"/>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6DF7"/>
    <w:rsid w:val="00BC79C5"/>
    <w:rsid w:val="00BC7ADB"/>
    <w:rsid w:val="00BC7B2C"/>
    <w:rsid w:val="00BC7DB0"/>
    <w:rsid w:val="00BD082C"/>
    <w:rsid w:val="00BD0942"/>
    <w:rsid w:val="00BD0A3A"/>
    <w:rsid w:val="00BD0FC4"/>
    <w:rsid w:val="00BD1151"/>
    <w:rsid w:val="00BD13D0"/>
    <w:rsid w:val="00BD140B"/>
    <w:rsid w:val="00BD1F4E"/>
    <w:rsid w:val="00BD26E0"/>
    <w:rsid w:val="00BD2A08"/>
    <w:rsid w:val="00BD2A23"/>
    <w:rsid w:val="00BD2FB1"/>
    <w:rsid w:val="00BD3636"/>
    <w:rsid w:val="00BD386B"/>
    <w:rsid w:val="00BD3C69"/>
    <w:rsid w:val="00BD3D15"/>
    <w:rsid w:val="00BD3D7A"/>
    <w:rsid w:val="00BD567C"/>
    <w:rsid w:val="00BD57C3"/>
    <w:rsid w:val="00BD5A65"/>
    <w:rsid w:val="00BD5BAC"/>
    <w:rsid w:val="00BD6634"/>
    <w:rsid w:val="00BD689C"/>
    <w:rsid w:val="00BD68BE"/>
    <w:rsid w:val="00BD7F9E"/>
    <w:rsid w:val="00BE09DC"/>
    <w:rsid w:val="00BE0D74"/>
    <w:rsid w:val="00BE1378"/>
    <w:rsid w:val="00BE155F"/>
    <w:rsid w:val="00BE18FE"/>
    <w:rsid w:val="00BE1A06"/>
    <w:rsid w:val="00BE20F7"/>
    <w:rsid w:val="00BE28A2"/>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67E"/>
    <w:rsid w:val="00C067A4"/>
    <w:rsid w:val="00C0735B"/>
    <w:rsid w:val="00C074DA"/>
    <w:rsid w:val="00C076F5"/>
    <w:rsid w:val="00C078CC"/>
    <w:rsid w:val="00C07CAD"/>
    <w:rsid w:val="00C10F74"/>
    <w:rsid w:val="00C11183"/>
    <w:rsid w:val="00C114BE"/>
    <w:rsid w:val="00C118E4"/>
    <w:rsid w:val="00C11CA8"/>
    <w:rsid w:val="00C11FE5"/>
    <w:rsid w:val="00C11FF6"/>
    <w:rsid w:val="00C122BF"/>
    <w:rsid w:val="00C13AD5"/>
    <w:rsid w:val="00C13C8A"/>
    <w:rsid w:val="00C149FA"/>
    <w:rsid w:val="00C15135"/>
    <w:rsid w:val="00C17D89"/>
    <w:rsid w:val="00C20049"/>
    <w:rsid w:val="00C204CC"/>
    <w:rsid w:val="00C2068D"/>
    <w:rsid w:val="00C206C4"/>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37F3"/>
    <w:rsid w:val="00C33B98"/>
    <w:rsid w:val="00C33E53"/>
    <w:rsid w:val="00C33FF0"/>
    <w:rsid w:val="00C34704"/>
    <w:rsid w:val="00C34751"/>
    <w:rsid w:val="00C34C05"/>
    <w:rsid w:val="00C352DD"/>
    <w:rsid w:val="00C3566B"/>
    <w:rsid w:val="00C35B23"/>
    <w:rsid w:val="00C36064"/>
    <w:rsid w:val="00C36BFA"/>
    <w:rsid w:val="00C37050"/>
    <w:rsid w:val="00C37D75"/>
    <w:rsid w:val="00C4018E"/>
    <w:rsid w:val="00C40FA9"/>
    <w:rsid w:val="00C41332"/>
    <w:rsid w:val="00C419A3"/>
    <w:rsid w:val="00C41B56"/>
    <w:rsid w:val="00C41D2B"/>
    <w:rsid w:val="00C4316E"/>
    <w:rsid w:val="00C43FA1"/>
    <w:rsid w:val="00C444D9"/>
    <w:rsid w:val="00C44500"/>
    <w:rsid w:val="00C4452E"/>
    <w:rsid w:val="00C447FB"/>
    <w:rsid w:val="00C45B48"/>
    <w:rsid w:val="00C460CA"/>
    <w:rsid w:val="00C46629"/>
    <w:rsid w:val="00C46896"/>
    <w:rsid w:val="00C479D8"/>
    <w:rsid w:val="00C47AE8"/>
    <w:rsid w:val="00C50066"/>
    <w:rsid w:val="00C5017F"/>
    <w:rsid w:val="00C50BE6"/>
    <w:rsid w:val="00C51B51"/>
    <w:rsid w:val="00C51F1A"/>
    <w:rsid w:val="00C522F8"/>
    <w:rsid w:val="00C5257E"/>
    <w:rsid w:val="00C52B3A"/>
    <w:rsid w:val="00C52BD9"/>
    <w:rsid w:val="00C52FE0"/>
    <w:rsid w:val="00C5337B"/>
    <w:rsid w:val="00C538DE"/>
    <w:rsid w:val="00C53FD5"/>
    <w:rsid w:val="00C544CA"/>
    <w:rsid w:val="00C54C62"/>
    <w:rsid w:val="00C55231"/>
    <w:rsid w:val="00C563DF"/>
    <w:rsid w:val="00C57750"/>
    <w:rsid w:val="00C57CC6"/>
    <w:rsid w:val="00C604D8"/>
    <w:rsid w:val="00C60973"/>
    <w:rsid w:val="00C60EC1"/>
    <w:rsid w:val="00C61F3D"/>
    <w:rsid w:val="00C620E3"/>
    <w:rsid w:val="00C624BE"/>
    <w:rsid w:val="00C62997"/>
    <w:rsid w:val="00C62B6B"/>
    <w:rsid w:val="00C62DEF"/>
    <w:rsid w:val="00C62F42"/>
    <w:rsid w:val="00C633AB"/>
    <w:rsid w:val="00C6346D"/>
    <w:rsid w:val="00C64849"/>
    <w:rsid w:val="00C65456"/>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8A6"/>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5DA1"/>
    <w:rsid w:val="00CA60CC"/>
    <w:rsid w:val="00CA68EC"/>
    <w:rsid w:val="00CA75B3"/>
    <w:rsid w:val="00CA7692"/>
    <w:rsid w:val="00CB047F"/>
    <w:rsid w:val="00CB10AB"/>
    <w:rsid w:val="00CB11BD"/>
    <w:rsid w:val="00CB123B"/>
    <w:rsid w:val="00CB1EB9"/>
    <w:rsid w:val="00CB2BBD"/>
    <w:rsid w:val="00CB2FDA"/>
    <w:rsid w:val="00CB3010"/>
    <w:rsid w:val="00CB45C9"/>
    <w:rsid w:val="00CB47B9"/>
    <w:rsid w:val="00CB4AAF"/>
    <w:rsid w:val="00CB4F8A"/>
    <w:rsid w:val="00CB4FA5"/>
    <w:rsid w:val="00CB5562"/>
    <w:rsid w:val="00CB58DD"/>
    <w:rsid w:val="00CB5CCA"/>
    <w:rsid w:val="00CB6343"/>
    <w:rsid w:val="00CB65A0"/>
    <w:rsid w:val="00CB6A43"/>
    <w:rsid w:val="00CB6BF1"/>
    <w:rsid w:val="00CB7648"/>
    <w:rsid w:val="00CB7B6B"/>
    <w:rsid w:val="00CB7E89"/>
    <w:rsid w:val="00CB7EC9"/>
    <w:rsid w:val="00CC0FAB"/>
    <w:rsid w:val="00CC11B5"/>
    <w:rsid w:val="00CC1E3E"/>
    <w:rsid w:val="00CC1E40"/>
    <w:rsid w:val="00CC27F5"/>
    <w:rsid w:val="00CC2965"/>
    <w:rsid w:val="00CC29B8"/>
    <w:rsid w:val="00CC3929"/>
    <w:rsid w:val="00CC4072"/>
    <w:rsid w:val="00CC5048"/>
    <w:rsid w:val="00CC5A8D"/>
    <w:rsid w:val="00CC606C"/>
    <w:rsid w:val="00CC6B47"/>
    <w:rsid w:val="00CC71EE"/>
    <w:rsid w:val="00CC75F4"/>
    <w:rsid w:val="00CC7D29"/>
    <w:rsid w:val="00CD06F6"/>
    <w:rsid w:val="00CD084C"/>
    <w:rsid w:val="00CD0974"/>
    <w:rsid w:val="00CD0DC1"/>
    <w:rsid w:val="00CD121B"/>
    <w:rsid w:val="00CD18BA"/>
    <w:rsid w:val="00CD1DD3"/>
    <w:rsid w:val="00CD264D"/>
    <w:rsid w:val="00CD305F"/>
    <w:rsid w:val="00CD309B"/>
    <w:rsid w:val="00CD3122"/>
    <w:rsid w:val="00CD3DC4"/>
    <w:rsid w:val="00CD3E59"/>
    <w:rsid w:val="00CD3F09"/>
    <w:rsid w:val="00CD4436"/>
    <w:rsid w:val="00CD492B"/>
    <w:rsid w:val="00CD5C78"/>
    <w:rsid w:val="00CD5DEF"/>
    <w:rsid w:val="00CD6CDA"/>
    <w:rsid w:val="00CD70B1"/>
    <w:rsid w:val="00CD7152"/>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0D1F"/>
    <w:rsid w:val="00CF11C2"/>
    <w:rsid w:val="00CF13B7"/>
    <w:rsid w:val="00CF185D"/>
    <w:rsid w:val="00CF2304"/>
    <w:rsid w:val="00CF2639"/>
    <w:rsid w:val="00CF2B6F"/>
    <w:rsid w:val="00CF2ED9"/>
    <w:rsid w:val="00CF35E4"/>
    <w:rsid w:val="00CF399F"/>
    <w:rsid w:val="00CF3CF6"/>
    <w:rsid w:val="00CF3F01"/>
    <w:rsid w:val="00CF484C"/>
    <w:rsid w:val="00CF5260"/>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268"/>
    <w:rsid w:val="00D10FB7"/>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3E0"/>
    <w:rsid w:val="00D22D38"/>
    <w:rsid w:val="00D22EE4"/>
    <w:rsid w:val="00D231AF"/>
    <w:rsid w:val="00D23556"/>
    <w:rsid w:val="00D24DBB"/>
    <w:rsid w:val="00D25263"/>
    <w:rsid w:val="00D25B79"/>
    <w:rsid w:val="00D26CC7"/>
    <w:rsid w:val="00D27327"/>
    <w:rsid w:val="00D27695"/>
    <w:rsid w:val="00D30320"/>
    <w:rsid w:val="00D30756"/>
    <w:rsid w:val="00D31502"/>
    <w:rsid w:val="00D31F42"/>
    <w:rsid w:val="00D32B70"/>
    <w:rsid w:val="00D33019"/>
    <w:rsid w:val="00D33313"/>
    <w:rsid w:val="00D33410"/>
    <w:rsid w:val="00D33783"/>
    <w:rsid w:val="00D33EF4"/>
    <w:rsid w:val="00D344C9"/>
    <w:rsid w:val="00D34666"/>
    <w:rsid w:val="00D34F9F"/>
    <w:rsid w:val="00D3610A"/>
    <w:rsid w:val="00D364A5"/>
    <w:rsid w:val="00D36706"/>
    <w:rsid w:val="00D367E7"/>
    <w:rsid w:val="00D36B5F"/>
    <w:rsid w:val="00D40494"/>
    <w:rsid w:val="00D41054"/>
    <w:rsid w:val="00D41274"/>
    <w:rsid w:val="00D41789"/>
    <w:rsid w:val="00D4222F"/>
    <w:rsid w:val="00D422E4"/>
    <w:rsid w:val="00D423C9"/>
    <w:rsid w:val="00D429B7"/>
    <w:rsid w:val="00D42C1C"/>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7CE"/>
    <w:rsid w:val="00D74977"/>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04"/>
    <w:rsid w:val="00D9493F"/>
    <w:rsid w:val="00D94FF3"/>
    <w:rsid w:val="00D957C0"/>
    <w:rsid w:val="00D95B59"/>
    <w:rsid w:val="00D95BFF"/>
    <w:rsid w:val="00D9681F"/>
    <w:rsid w:val="00D96AF8"/>
    <w:rsid w:val="00D97E3A"/>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539"/>
    <w:rsid w:val="00DB1772"/>
    <w:rsid w:val="00DB2014"/>
    <w:rsid w:val="00DB220E"/>
    <w:rsid w:val="00DB2369"/>
    <w:rsid w:val="00DB2559"/>
    <w:rsid w:val="00DB272C"/>
    <w:rsid w:val="00DB35C7"/>
    <w:rsid w:val="00DB39DE"/>
    <w:rsid w:val="00DB3BA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763"/>
    <w:rsid w:val="00DC17C6"/>
    <w:rsid w:val="00DC28A6"/>
    <w:rsid w:val="00DC3012"/>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393E"/>
    <w:rsid w:val="00DD62BC"/>
    <w:rsid w:val="00DD6396"/>
    <w:rsid w:val="00DD6C70"/>
    <w:rsid w:val="00DD6E8E"/>
    <w:rsid w:val="00DD70C8"/>
    <w:rsid w:val="00DD76D7"/>
    <w:rsid w:val="00DD7F36"/>
    <w:rsid w:val="00DE0C03"/>
    <w:rsid w:val="00DE1C08"/>
    <w:rsid w:val="00DE1F14"/>
    <w:rsid w:val="00DE21CF"/>
    <w:rsid w:val="00DE273A"/>
    <w:rsid w:val="00DE2861"/>
    <w:rsid w:val="00DE3E7C"/>
    <w:rsid w:val="00DE4664"/>
    <w:rsid w:val="00DE4C4F"/>
    <w:rsid w:val="00DE5335"/>
    <w:rsid w:val="00DF02EC"/>
    <w:rsid w:val="00DF0458"/>
    <w:rsid w:val="00DF0518"/>
    <w:rsid w:val="00DF098C"/>
    <w:rsid w:val="00DF1249"/>
    <w:rsid w:val="00DF24B9"/>
    <w:rsid w:val="00DF2DA0"/>
    <w:rsid w:val="00DF32AF"/>
    <w:rsid w:val="00DF3E4D"/>
    <w:rsid w:val="00DF42F3"/>
    <w:rsid w:val="00DF46CF"/>
    <w:rsid w:val="00DF4D70"/>
    <w:rsid w:val="00DF4F19"/>
    <w:rsid w:val="00DF5270"/>
    <w:rsid w:val="00DF5374"/>
    <w:rsid w:val="00DF5524"/>
    <w:rsid w:val="00DF5D97"/>
    <w:rsid w:val="00DF6B34"/>
    <w:rsid w:val="00DF6B69"/>
    <w:rsid w:val="00E00C18"/>
    <w:rsid w:val="00E012D8"/>
    <w:rsid w:val="00E0160D"/>
    <w:rsid w:val="00E0175D"/>
    <w:rsid w:val="00E028E6"/>
    <w:rsid w:val="00E02DBD"/>
    <w:rsid w:val="00E03941"/>
    <w:rsid w:val="00E04038"/>
    <w:rsid w:val="00E046C1"/>
    <w:rsid w:val="00E049FD"/>
    <w:rsid w:val="00E04B41"/>
    <w:rsid w:val="00E05375"/>
    <w:rsid w:val="00E054B7"/>
    <w:rsid w:val="00E05A22"/>
    <w:rsid w:val="00E05AC5"/>
    <w:rsid w:val="00E06AF4"/>
    <w:rsid w:val="00E07988"/>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C04"/>
    <w:rsid w:val="00E15EC8"/>
    <w:rsid w:val="00E16219"/>
    <w:rsid w:val="00E168A5"/>
    <w:rsid w:val="00E175FF"/>
    <w:rsid w:val="00E17CFB"/>
    <w:rsid w:val="00E17D29"/>
    <w:rsid w:val="00E20661"/>
    <w:rsid w:val="00E209E6"/>
    <w:rsid w:val="00E20AD1"/>
    <w:rsid w:val="00E2117D"/>
    <w:rsid w:val="00E216A5"/>
    <w:rsid w:val="00E21D6B"/>
    <w:rsid w:val="00E21F98"/>
    <w:rsid w:val="00E222AC"/>
    <w:rsid w:val="00E224C9"/>
    <w:rsid w:val="00E229F7"/>
    <w:rsid w:val="00E22EE3"/>
    <w:rsid w:val="00E23416"/>
    <w:rsid w:val="00E2391F"/>
    <w:rsid w:val="00E242E6"/>
    <w:rsid w:val="00E24E3D"/>
    <w:rsid w:val="00E250DB"/>
    <w:rsid w:val="00E2596F"/>
    <w:rsid w:val="00E25FF1"/>
    <w:rsid w:val="00E263E4"/>
    <w:rsid w:val="00E30155"/>
    <w:rsid w:val="00E3069F"/>
    <w:rsid w:val="00E306A2"/>
    <w:rsid w:val="00E3116C"/>
    <w:rsid w:val="00E31521"/>
    <w:rsid w:val="00E316C4"/>
    <w:rsid w:val="00E31A72"/>
    <w:rsid w:val="00E32964"/>
    <w:rsid w:val="00E32E0E"/>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284"/>
    <w:rsid w:val="00E472B1"/>
    <w:rsid w:val="00E47BD9"/>
    <w:rsid w:val="00E47FBB"/>
    <w:rsid w:val="00E5141B"/>
    <w:rsid w:val="00E515A3"/>
    <w:rsid w:val="00E517D0"/>
    <w:rsid w:val="00E5221F"/>
    <w:rsid w:val="00E52F76"/>
    <w:rsid w:val="00E53C36"/>
    <w:rsid w:val="00E53FAF"/>
    <w:rsid w:val="00E5413F"/>
    <w:rsid w:val="00E541D0"/>
    <w:rsid w:val="00E543CA"/>
    <w:rsid w:val="00E54EC5"/>
    <w:rsid w:val="00E55335"/>
    <w:rsid w:val="00E55D2A"/>
    <w:rsid w:val="00E57BA2"/>
    <w:rsid w:val="00E57FA4"/>
    <w:rsid w:val="00E60ADA"/>
    <w:rsid w:val="00E612D6"/>
    <w:rsid w:val="00E61C29"/>
    <w:rsid w:val="00E61CEF"/>
    <w:rsid w:val="00E624D8"/>
    <w:rsid w:val="00E63DB3"/>
    <w:rsid w:val="00E63F2E"/>
    <w:rsid w:val="00E645DC"/>
    <w:rsid w:val="00E65967"/>
    <w:rsid w:val="00E65EF0"/>
    <w:rsid w:val="00E66FCC"/>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B0E"/>
    <w:rsid w:val="00E90E01"/>
    <w:rsid w:val="00E90FE7"/>
    <w:rsid w:val="00E91BF2"/>
    <w:rsid w:val="00E91E5F"/>
    <w:rsid w:val="00E92BD8"/>
    <w:rsid w:val="00E92F0A"/>
    <w:rsid w:val="00E93A7A"/>
    <w:rsid w:val="00E93B3D"/>
    <w:rsid w:val="00E94307"/>
    <w:rsid w:val="00E94762"/>
    <w:rsid w:val="00E94C76"/>
    <w:rsid w:val="00E955C3"/>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13AE"/>
    <w:rsid w:val="00EA20F1"/>
    <w:rsid w:val="00EA2730"/>
    <w:rsid w:val="00EA42BA"/>
    <w:rsid w:val="00EA4AB0"/>
    <w:rsid w:val="00EA4F96"/>
    <w:rsid w:val="00EA531A"/>
    <w:rsid w:val="00EA57D5"/>
    <w:rsid w:val="00EA589B"/>
    <w:rsid w:val="00EA5B41"/>
    <w:rsid w:val="00EA7482"/>
    <w:rsid w:val="00EA7499"/>
    <w:rsid w:val="00EA74E3"/>
    <w:rsid w:val="00EA7744"/>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4CD8"/>
    <w:rsid w:val="00ED6045"/>
    <w:rsid w:val="00ED6435"/>
    <w:rsid w:val="00ED6B4F"/>
    <w:rsid w:val="00ED6CAC"/>
    <w:rsid w:val="00ED73A4"/>
    <w:rsid w:val="00EE0A49"/>
    <w:rsid w:val="00EE0C8D"/>
    <w:rsid w:val="00EE1061"/>
    <w:rsid w:val="00EE14FE"/>
    <w:rsid w:val="00EE15CA"/>
    <w:rsid w:val="00EE18BB"/>
    <w:rsid w:val="00EE18F2"/>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367"/>
    <w:rsid w:val="00F03891"/>
    <w:rsid w:val="00F046B1"/>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5141"/>
    <w:rsid w:val="00F25603"/>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88A"/>
    <w:rsid w:val="00F3250F"/>
    <w:rsid w:val="00F328BD"/>
    <w:rsid w:val="00F33655"/>
    <w:rsid w:val="00F3383E"/>
    <w:rsid w:val="00F346BC"/>
    <w:rsid w:val="00F3471B"/>
    <w:rsid w:val="00F3521B"/>
    <w:rsid w:val="00F35561"/>
    <w:rsid w:val="00F35865"/>
    <w:rsid w:val="00F36DC1"/>
    <w:rsid w:val="00F36EC5"/>
    <w:rsid w:val="00F376FE"/>
    <w:rsid w:val="00F37702"/>
    <w:rsid w:val="00F37922"/>
    <w:rsid w:val="00F40036"/>
    <w:rsid w:val="00F41605"/>
    <w:rsid w:val="00F41C6D"/>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23A6"/>
    <w:rsid w:val="00F523DF"/>
    <w:rsid w:val="00F52631"/>
    <w:rsid w:val="00F52A23"/>
    <w:rsid w:val="00F52A4B"/>
    <w:rsid w:val="00F533DB"/>
    <w:rsid w:val="00F53483"/>
    <w:rsid w:val="00F5376A"/>
    <w:rsid w:val="00F53E2D"/>
    <w:rsid w:val="00F542D8"/>
    <w:rsid w:val="00F548C8"/>
    <w:rsid w:val="00F54986"/>
    <w:rsid w:val="00F55A3B"/>
    <w:rsid w:val="00F5676B"/>
    <w:rsid w:val="00F56848"/>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3"/>
    <w:rsid w:val="00F67219"/>
    <w:rsid w:val="00F675AE"/>
    <w:rsid w:val="00F67B27"/>
    <w:rsid w:val="00F70113"/>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462"/>
    <w:rsid w:val="00F75AE8"/>
    <w:rsid w:val="00F75B83"/>
    <w:rsid w:val="00F7625A"/>
    <w:rsid w:val="00F76408"/>
    <w:rsid w:val="00F769F3"/>
    <w:rsid w:val="00F77029"/>
    <w:rsid w:val="00F77CFA"/>
    <w:rsid w:val="00F80646"/>
    <w:rsid w:val="00F80D8F"/>
    <w:rsid w:val="00F80E30"/>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6A"/>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5CAD"/>
    <w:rsid w:val="00F9632D"/>
    <w:rsid w:val="00F9640B"/>
    <w:rsid w:val="00F9650D"/>
    <w:rsid w:val="00F967D4"/>
    <w:rsid w:val="00F96B0A"/>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16B3"/>
    <w:rsid w:val="00FB18E8"/>
    <w:rsid w:val="00FB1C6E"/>
    <w:rsid w:val="00FB1CBB"/>
    <w:rsid w:val="00FB1E04"/>
    <w:rsid w:val="00FB22E5"/>
    <w:rsid w:val="00FB2312"/>
    <w:rsid w:val="00FB27DF"/>
    <w:rsid w:val="00FB2CD9"/>
    <w:rsid w:val="00FB2E86"/>
    <w:rsid w:val="00FB2F94"/>
    <w:rsid w:val="00FB3473"/>
    <w:rsid w:val="00FB35B8"/>
    <w:rsid w:val="00FB3CD6"/>
    <w:rsid w:val="00FB3E0B"/>
    <w:rsid w:val="00FB43D4"/>
    <w:rsid w:val="00FB46A4"/>
    <w:rsid w:val="00FB52FD"/>
    <w:rsid w:val="00FB5689"/>
    <w:rsid w:val="00FB6D13"/>
    <w:rsid w:val="00FB7340"/>
    <w:rsid w:val="00FB7724"/>
    <w:rsid w:val="00FB7B15"/>
    <w:rsid w:val="00FB7B5D"/>
    <w:rsid w:val="00FC1530"/>
    <w:rsid w:val="00FC1859"/>
    <w:rsid w:val="00FC1FB4"/>
    <w:rsid w:val="00FC2100"/>
    <w:rsid w:val="00FC2742"/>
    <w:rsid w:val="00FC2D17"/>
    <w:rsid w:val="00FC30D3"/>
    <w:rsid w:val="00FC35B0"/>
    <w:rsid w:val="00FC3BBC"/>
    <w:rsid w:val="00FC3EEB"/>
    <w:rsid w:val="00FC4A6E"/>
    <w:rsid w:val="00FC4D1A"/>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576"/>
    <w:rsid w:val="00FE3DA5"/>
    <w:rsid w:val="00FE460F"/>
    <w:rsid w:val="00FE4930"/>
    <w:rsid w:val="00FE4B3F"/>
    <w:rsid w:val="00FE4E61"/>
    <w:rsid w:val="00FE5B8D"/>
    <w:rsid w:val="00FE6FE5"/>
    <w:rsid w:val="00FE70EB"/>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qFormat/>
    <w:rsid w:val="00A63872"/>
    <w:rPr>
      <w:lang w:val="x-none"/>
    </w:rPr>
  </w:style>
  <w:style w:type="paragraph" w:customStyle="1" w:styleId="B2">
    <w:name w:val="B2"/>
    <w:basedOn w:val="List2"/>
    <w:link w:val="B2Char"/>
    <w:uiPriority w:val="99"/>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locked/>
    <w:rsid w:val="007F2716"/>
    <w:rPr>
      <w:rFonts w:ascii="Arial" w:hAnsi="Arial"/>
      <w:sz w:val="18"/>
    </w:rPr>
  </w:style>
  <w:style w:type="character" w:customStyle="1" w:styleId="TAHCar">
    <w:name w:val="TAH Car"/>
    <w:link w:val="TAH"/>
    <w:locked/>
    <w:rsid w:val="007F2716"/>
    <w:rPr>
      <w:rFonts w:ascii="Arial" w:hAnsi="Arial"/>
      <w:b/>
      <w:sz w:val="18"/>
    </w:rPr>
  </w:style>
  <w:style w:type="character" w:customStyle="1" w:styleId="THChar">
    <w:name w:val="TH Char"/>
    <w:link w:val="TH"/>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uiPriority w:val="99"/>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rsid w:val="00E04038"/>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300ADD"/>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54030">
      <w:bodyDiv w:val="1"/>
      <w:marLeft w:val="0"/>
      <w:marRight w:val="0"/>
      <w:marTop w:val="0"/>
      <w:marBottom w:val="0"/>
      <w:divBdr>
        <w:top w:val="none" w:sz="0" w:space="0" w:color="auto"/>
        <w:left w:val="none" w:sz="0" w:space="0" w:color="auto"/>
        <w:bottom w:val="none" w:sz="0" w:space="0" w:color="auto"/>
        <w:right w:val="none" w:sz="0" w:space="0" w:color="auto"/>
      </w:divBdr>
      <w:divsChild>
        <w:div w:id="668798799">
          <w:marLeft w:val="547"/>
          <w:marRight w:val="0"/>
          <w:marTop w:val="115"/>
          <w:marBottom w:val="0"/>
          <w:divBdr>
            <w:top w:val="none" w:sz="0" w:space="0" w:color="auto"/>
            <w:left w:val="none" w:sz="0" w:space="0" w:color="auto"/>
            <w:bottom w:val="none" w:sz="0" w:space="0" w:color="auto"/>
            <w:right w:val="none" w:sz="0" w:space="0" w:color="auto"/>
          </w:divBdr>
        </w:div>
        <w:div w:id="442464150">
          <w:marLeft w:val="1166"/>
          <w:marRight w:val="0"/>
          <w:marTop w:val="96"/>
          <w:marBottom w:val="0"/>
          <w:divBdr>
            <w:top w:val="none" w:sz="0" w:space="0" w:color="auto"/>
            <w:left w:val="none" w:sz="0" w:space="0" w:color="auto"/>
            <w:bottom w:val="none" w:sz="0" w:space="0" w:color="auto"/>
            <w:right w:val="none" w:sz="0" w:space="0" w:color="auto"/>
          </w:divBdr>
        </w:div>
        <w:div w:id="1612083278">
          <w:marLeft w:val="1627"/>
          <w:marRight w:val="0"/>
          <w:marTop w:val="86"/>
          <w:marBottom w:val="0"/>
          <w:divBdr>
            <w:top w:val="none" w:sz="0" w:space="0" w:color="auto"/>
            <w:left w:val="none" w:sz="0" w:space="0" w:color="auto"/>
            <w:bottom w:val="none" w:sz="0" w:space="0" w:color="auto"/>
            <w:right w:val="none" w:sz="0" w:space="0" w:color="auto"/>
          </w:divBdr>
        </w:div>
        <w:div w:id="602684140">
          <w:marLeft w:val="1627"/>
          <w:marRight w:val="0"/>
          <w:marTop w:val="86"/>
          <w:marBottom w:val="0"/>
          <w:divBdr>
            <w:top w:val="none" w:sz="0" w:space="0" w:color="auto"/>
            <w:left w:val="none" w:sz="0" w:space="0" w:color="auto"/>
            <w:bottom w:val="none" w:sz="0" w:space="0" w:color="auto"/>
            <w:right w:val="none" w:sz="0" w:space="0" w:color="auto"/>
          </w:divBdr>
        </w:div>
      </w:divsChild>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2216550">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39158406">
      <w:bodyDiv w:val="1"/>
      <w:marLeft w:val="0"/>
      <w:marRight w:val="0"/>
      <w:marTop w:val="0"/>
      <w:marBottom w:val="0"/>
      <w:divBdr>
        <w:top w:val="none" w:sz="0" w:space="0" w:color="auto"/>
        <w:left w:val="none" w:sz="0" w:space="0" w:color="auto"/>
        <w:bottom w:val="none" w:sz="0" w:space="0" w:color="auto"/>
        <w:right w:val="none" w:sz="0" w:space="0" w:color="auto"/>
      </w:divBdr>
      <w:divsChild>
        <w:div w:id="1176918009">
          <w:marLeft w:val="274"/>
          <w:marRight w:val="0"/>
          <w:marTop w:val="240"/>
          <w:marBottom w:val="0"/>
          <w:divBdr>
            <w:top w:val="none" w:sz="0" w:space="0" w:color="auto"/>
            <w:left w:val="none" w:sz="0" w:space="0" w:color="auto"/>
            <w:bottom w:val="none" w:sz="0" w:space="0" w:color="auto"/>
            <w:right w:val="none" w:sz="0" w:space="0" w:color="auto"/>
          </w:divBdr>
        </w:div>
        <w:div w:id="132528871">
          <w:marLeft w:val="533"/>
          <w:marRight w:val="0"/>
          <w:marTop w:val="0"/>
          <w:marBottom w:val="0"/>
          <w:divBdr>
            <w:top w:val="none" w:sz="0" w:space="0" w:color="auto"/>
            <w:left w:val="none" w:sz="0" w:space="0" w:color="auto"/>
            <w:bottom w:val="none" w:sz="0" w:space="0" w:color="auto"/>
            <w:right w:val="none" w:sz="0" w:space="0" w:color="auto"/>
          </w:divBdr>
        </w:div>
        <w:div w:id="169030905">
          <w:marLeft w:val="806"/>
          <w:marRight w:val="0"/>
          <w:marTop w:val="0"/>
          <w:marBottom w:val="0"/>
          <w:divBdr>
            <w:top w:val="none" w:sz="0" w:space="0" w:color="auto"/>
            <w:left w:val="none" w:sz="0" w:space="0" w:color="auto"/>
            <w:bottom w:val="none" w:sz="0" w:space="0" w:color="auto"/>
            <w:right w:val="none" w:sz="0" w:space="0" w:color="auto"/>
          </w:divBdr>
        </w:div>
        <w:div w:id="1424957275">
          <w:marLeft w:val="806"/>
          <w:marRight w:val="0"/>
          <w:marTop w:val="0"/>
          <w:marBottom w:val="0"/>
          <w:divBdr>
            <w:top w:val="none" w:sz="0" w:space="0" w:color="auto"/>
            <w:left w:val="none" w:sz="0" w:space="0" w:color="auto"/>
            <w:bottom w:val="none" w:sz="0" w:space="0" w:color="auto"/>
            <w:right w:val="none" w:sz="0" w:space="0" w:color="auto"/>
          </w:divBdr>
        </w:div>
        <w:div w:id="1639646306">
          <w:marLeft w:val="533"/>
          <w:marRight w:val="0"/>
          <w:marTop w:val="0"/>
          <w:marBottom w:val="0"/>
          <w:divBdr>
            <w:top w:val="none" w:sz="0" w:space="0" w:color="auto"/>
            <w:left w:val="none" w:sz="0" w:space="0" w:color="auto"/>
            <w:bottom w:val="none" w:sz="0" w:space="0" w:color="auto"/>
            <w:right w:val="none" w:sz="0" w:space="0" w:color="auto"/>
          </w:divBdr>
        </w:div>
        <w:div w:id="1837957867">
          <w:marLeft w:val="533"/>
          <w:marRight w:val="0"/>
          <w:marTop w:val="0"/>
          <w:marBottom w:val="0"/>
          <w:divBdr>
            <w:top w:val="none" w:sz="0" w:space="0" w:color="auto"/>
            <w:left w:val="none" w:sz="0" w:space="0" w:color="auto"/>
            <w:bottom w:val="none" w:sz="0" w:space="0" w:color="auto"/>
            <w:right w:val="none" w:sz="0" w:space="0" w:color="auto"/>
          </w:divBdr>
        </w:div>
      </w:divsChild>
    </w:div>
    <w:div w:id="165363162">
      <w:bodyDiv w:val="1"/>
      <w:marLeft w:val="0"/>
      <w:marRight w:val="0"/>
      <w:marTop w:val="0"/>
      <w:marBottom w:val="0"/>
      <w:divBdr>
        <w:top w:val="none" w:sz="0" w:space="0" w:color="auto"/>
        <w:left w:val="none" w:sz="0" w:space="0" w:color="auto"/>
        <w:bottom w:val="none" w:sz="0" w:space="0" w:color="auto"/>
        <w:right w:val="none" w:sz="0" w:space="0" w:color="auto"/>
      </w:divBdr>
      <w:divsChild>
        <w:div w:id="748424044">
          <w:marLeft w:val="1166"/>
          <w:marRight w:val="0"/>
          <w:marTop w:val="77"/>
          <w:marBottom w:val="0"/>
          <w:divBdr>
            <w:top w:val="none" w:sz="0" w:space="0" w:color="auto"/>
            <w:left w:val="none" w:sz="0" w:space="0" w:color="auto"/>
            <w:bottom w:val="none" w:sz="0" w:space="0" w:color="auto"/>
            <w:right w:val="none" w:sz="0" w:space="0" w:color="auto"/>
          </w:divBdr>
        </w:div>
        <w:div w:id="1556233574">
          <w:marLeft w:val="1166"/>
          <w:marRight w:val="0"/>
          <w:marTop w:val="77"/>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31350949">
      <w:bodyDiv w:val="1"/>
      <w:marLeft w:val="0"/>
      <w:marRight w:val="0"/>
      <w:marTop w:val="0"/>
      <w:marBottom w:val="0"/>
      <w:divBdr>
        <w:top w:val="none" w:sz="0" w:space="0" w:color="auto"/>
        <w:left w:val="none" w:sz="0" w:space="0" w:color="auto"/>
        <w:bottom w:val="none" w:sz="0" w:space="0" w:color="auto"/>
        <w:right w:val="none" w:sz="0" w:space="0" w:color="auto"/>
      </w:divBdr>
      <w:divsChild>
        <w:div w:id="27612956">
          <w:marLeft w:val="274"/>
          <w:marRight w:val="0"/>
          <w:marTop w:val="240"/>
          <w:marBottom w:val="0"/>
          <w:divBdr>
            <w:top w:val="none" w:sz="0" w:space="0" w:color="auto"/>
            <w:left w:val="none" w:sz="0" w:space="0" w:color="auto"/>
            <w:bottom w:val="none" w:sz="0" w:space="0" w:color="auto"/>
            <w:right w:val="none" w:sz="0" w:space="0" w:color="auto"/>
          </w:divBdr>
        </w:div>
        <w:div w:id="1673675761">
          <w:marLeft w:val="274"/>
          <w:marRight w:val="0"/>
          <w:marTop w:val="240"/>
          <w:marBottom w:val="0"/>
          <w:divBdr>
            <w:top w:val="none" w:sz="0" w:space="0" w:color="auto"/>
            <w:left w:val="none" w:sz="0" w:space="0" w:color="auto"/>
            <w:bottom w:val="none" w:sz="0" w:space="0" w:color="auto"/>
            <w:right w:val="none" w:sz="0" w:space="0" w:color="auto"/>
          </w:divBdr>
        </w:div>
      </w:divsChild>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03048452">
      <w:bodyDiv w:val="1"/>
      <w:marLeft w:val="0"/>
      <w:marRight w:val="0"/>
      <w:marTop w:val="0"/>
      <w:marBottom w:val="0"/>
      <w:divBdr>
        <w:top w:val="none" w:sz="0" w:space="0" w:color="auto"/>
        <w:left w:val="none" w:sz="0" w:space="0" w:color="auto"/>
        <w:bottom w:val="none" w:sz="0" w:space="0" w:color="auto"/>
        <w:right w:val="none" w:sz="0" w:space="0" w:color="auto"/>
      </w:divBdr>
      <w:divsChild>
        <w:div w:id="1071198404">
          <w:marLeft w:val="1166"/>
          <w:marRight w:val="0"/>
          <w:marTop w:val="77"/>
          <w:marBottom w:val="0"/>
          <w:divBdr>
            <w:top w:val="none" w:sz="0" w:space="0" w:color="auto"/>
            <w:left w:val="none" w:sz="0" w:space="0" w:color="auto"/>
            <w:bottom w:val="none" w:sz="0" w:space="0" w:color="auto"/>
            <w:right w:val="none" w:sz="0" w:space="0" w:color="auto"/>
          </w:divBdr>
        </w:div>
        <w:div w:id="2088259723">
          <w:marLeft w:val="1166"/>
          <w:marRight w:val="0"/>
          <w:marTop w:val="77"/>
          <w:marBottom w:val="0"/>
          <w:divBdr>
            <w:top w:val="none" w:sz="0" w:space="0" w:color="auto"/>
            <w:left w:val="none" w:sz="0" w:space="0" w:color="auto"/>
            <w:bottom w:val="none" w:sz="0" w:space="0" w:color="auto"/>
            <w:right w:val="none" w:sz="0" w:space="0" w:color="auto"/>
          </w:divBdr>
        </w:div>
        <w:div w:id="795491102">
          <w:marLeft w:val="1166"/>
          <w:marRight w:val="0"/>
          <w:marTop w:val="77"/>
          <w:marBottom w:val="0"/>
          <w:divBdr>
            <w:top w:val="none" w:sz="0" w:space="0" w:color="auto"/>
            <w:left w:val="none" w:sz="0" w:space="0" w:color="auto"/>
            <w:bottom w:val="none" w:sz="0" w:space="0" w:color="auto"/>
            <w:right w:val="none" w:sz="0" w:space="0" w:color="auto"/>
          </w:divBdr>
        </w:div>
      </w:divsChild>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662247801">
      <w:bodyDiv w:val="1"/>
      <w:marLeft w:val="0"/>
      <w:marRight w:val="0"/>
      <w:marTop w:val="0"/>
      <w:marBottom w:val="0"/>
      <w:divBdr>
        <w:top w:val="none" w:sz="0" w:space="0" w:color="auto"/>
        <w:left w:val="none" w:sz="0" w:space="0" w:color="auto"/>
        <w:bottom w:val="none" w:sz="0" w:space="0" w:color="auto"/>
        <w:right w:val="none" w:sz="0" w:space="0" w:color="auto"/>
      </w:divBdr>
    </w:div>
    <w:div w:id="664288621">
      <w:bodyDiv w:val="1"/>
      <w:marLeft w:val="0"/>
      <w:marRight w:val="0"/>
      <w:marTop w:val="0"/>
      <w:marBottom w:val="0"/>
      <w:divBdr>
        <w:top w:val="none" w:sz="0" w:space="0" w:color="auto"/>
        <w:left w:val="none" w:sz="0" w:space="0" w:color="auto"/>
        <w:bottom w:val="none" w:sz="0" w:space="0" w:color="auto"/>
        <w:right w:val="none" w:sz="0" w:space="0" w:color="auto"/>
      </w:divBdr>
      <w:divsChild>
        <w:div w:id="490296626">
          <w:marLeft w:val="547"/>
          <w:marRight w:val="0"/>
          <w:marTop w:val="96"/>
          <w:marBottom w:val="0"/>
          <w:divBdr>
            <w:top w:val="none" w:sz="0" w:space="0" w:color="auto"/>
            <w:left w:val="none" w:sz="0" w:space="0" w:color="auto"/>
            <w:bottom w:val="none" w:sz="0" w:space="0" w:color="auto"/>
            <w:right w:val="none" w:sz="0" w:space="0" w:color="auto"/>
          </w:divBdr>
        </w:div>
        <w:div w:id="2028287644">
          <w:marLeft w:val="1166"/>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2017084">
      <w:bodyDiv w:val="1"/>
      <w:marLeft w:val="0"/>
      <w:marRight w:val="0"/>
      <w:marTop w:val="0"/>
      <w:marBottom w:val="0"/>
      <w:divBdr>
        <w:top w:val="none" w:sz="0" w:space="0" w:color="auto"/>
        <w:left w:val="none" w:sz="0" w:space="0" w:color="auto"/>
        <w:bottom w:val="none" w:sz="0" w:space="0" w:color="auto"/>
        <w:right w:val="none" w:sz="0" w:space="0" w:color="auto"/>
      </w:divBdr>
      <w:divsChild>
        <w:div w:id="456334629">
          <w:marLeft w:val="533"/>
          <w:marRight w:val="0"/>
          <w:marTop w:val="0"/>
          <w:marBottom w:val="0"/>
          <w:divBdr>
            <w:top w:val="none" w:sz="0" w:space="0" w:color="auto"/>
            <w:left w:val="none" w:sz="0" w:space="0" w:color="auto"/>
            <w:bottom w:val="none" w:sz="0" w:space="0" w:color="auto"/>
            <w:right w:val="none" w:sz="0" w:space="0" w:color="auto"/>
          </w:divBdr>
        </w:div>
        <w:div w:id="1806661123">
          <w:marLeft w:val="806"/>
          <w:marRight w:val="0"/>
          <w:marTop w:val="0"/>
          <w:marBottom w:val="0"/>
          <w:divBdr>
            <w:top w:val="none" w:sz="0" w:space="0" w:color="auto"/>
            <w:left w:val="none" w:sz="0" w:space="0" w:color="auto"/>
            <w:bottom w:val="none" w:sz="0" w:space="0" w:color="auto"/>
            <w:right w:val="none" w:sz="0" w:space="0" w:color="auto"/>
          </w:divBdr>
        </w:div>
        <w:div w:id="1094203591">
          <w:marLeft w:val="806"/>
          <w:marRight w:val="0"/>
          <w:marTop w:val="0"/>
          <w:marBottom w:val="0"/>
          <w:divBdr>
            <w:top w:val="none" w:sz="0" w:space="0" w:color="auto"/>
            <w:left w:val="none" w:sz="0" w:space="0" w:color="auto"/>
            <w:bottom w:val="none" w:sz="0" w:space="0" w:color="auto"/>
            <w:right w:val="none" w:sz="0" w:space="0" w:color="auto"/>
          </w:divBdr>
        </w:div>
        <w:div w:id="1064764415">
          <w:marLeft w:val="806"/>
          <w:marRight w:val="0"/>
          <w:marTop w:val="0"/>
          <w:marBottom w:val="0"/>
          <w:divBdr>
            <w:top w:val="none" w:sz="0" w:space="0" w:color="auto"/>
            <w:left w:val="none" w:sz="0" w:space="0" w:color="auto"/>
            <w:bottom w:val="none" w:sz="0" w:space="0" w:color="auto"/>
            <w:right w:val="none" w:sz="0" w:space="0" w:color="auto"/>
          </w:divBdr>
        </w:div>
        <w:div w:id="238372613">
          <w:marLeft w:val="806"/>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1468489">
      <w:bodyDiv w:val="1"/>
      <w:marLeft w:val="0"/>
      <w:marRight w:val="0"/>
      <w:marTop w:val="0"/>
      <w:marBottom w:val="0"/>
      <w:divBdr>
        <w:top w:val="none" w:sz="0" w:space="0" w:color="auto"/>
        <w:left w:val="none" w:sz="0" w:space="0" w:color="auto"/>
        <w:bottom w:val="none" w:sz="0" w:space="0" w:color="auto"/>
        <w:right w:val="none" w:sz="0" w:space="0" w:color="auto"/>
      </w:divBdr>
      <w:divsChild>
        <w:div w:id="560797770">
          <w:marLeft w:val="274"/>
          <w:marRight w:val="0"/>
          <w:marTop w:val="240"/>
          <w:marBottom w:val="0"/>
          <w:divBdr>
            <w:top w:val="none" w:sz="0" w:space="0" w:color="auto"/>
            <w:left w:val="none" w:sz="0" w:space="0" w:color="auto"/>
            <w:bottom w:val="none" w:sz="0" w:space="0" w:color="auto"/>
            <w:right w:val="none" w:sz="0" w:space="0" w:color="auto"/>
          </w:divBdr>
        </w:div>
        <w:div w:id="734428128">
          <w:marLeft w:val="533"/>
          <w:marRight w:val="0"/>
          <w:marTop w:val="0"/>
          <w:marBottom w:val="0"/>
          <w:divBdr>
            <w:top w:val="none" w:sz="0" w:space="0" w:color="auto"/>
            <w:left w:val="none" w:sz="0" w:space="0" w:color="auto"/>
            <w:bottom w:val="none" w:sz="0" w:space="0" w:color="auto"/>
            <w:right w:val="none" w:sz="0" w:space="0" w:color="auto"/>
          </w:divBdr>
        </w:div>
        <w:div w:id="945120270">
          <w:marLeft w:val="533"/>
          <w:marRight w:val="0"/>
          <w:marTop w:val="0"/>
          <w:marBottom w:val="0"/>
          <w:divBdr>
            <w:top w:val="none" w:sz="0" w:space="0" w:color="auto"/>
            <w:left w:val="none" w:sz="0" w:space="0" w:color="auto"/>
            <w:bottom w:val="none" w:sz="0" w:space="0" w:color="auto"/>
            <w:right w:val="none" w:sz="0" w:space="0" w:color="auto"/>
          </w:divBdr>
        </w:div>
        <w:div w:id="710884790">
          <w:marLeft w:val="806"/>
          <w:marRight w:val="0"/>
          <w:marTop w:val="0"/>
          <w:marBottom w:val="0"/>
          <w:divBdr>
            <w:top w:val="none" w:sz="0" w:space="0" w:color="auto"/>
            <w:left w:val="none" w:sz="0" w:space="0" w:color="auto"/>
            <w:bottom w:val="none" w:sz="0" w:space="0" w:color="auto"/>
            <w:right w:val="none" w:sz="0" w:space="0" w:color="auto"/>
          </w:divBdr>
        </w:div>
        <w:div w:id="1886673923">
          <w:marLeft w:val="806"/>
          <w:marRight w:val="0"/>
          <w:marTop w:val="0"/>
          <w:marBottom w:val="0"/>
          <w:divBdr>
            <w:top w:val="none" w:sz="0" w:space="0" w:color="auto"/>
            <w:left w:val="none" w:sz="0" w:space="0" w:color="auto"/>
            <w:bottom w:val="none" w:sz="0" w:space="0" w:color="auto"/>
            <w:right w:val="none" w:sz="0" w:space="0" w:color="auto"/>
          </w:divBdr>
        </w:div>
        <w:div w:id="1126969558">
          <w:marLeft w:val="1080"/>
          <w:marRight w:val="0"/>
          <w:marTop w:val="0"/>
          <w:marBottom w:val="0"/>
          <w:divBdr>
            <w:top w:val="none" w:sz="0" w:space="0" w:color="auto"/>
            <w:left w:val="none" w:sz="0" w:space="0" w:color="auto"/>
            <w:bottom w:val="none" w:sz="0" w:space="0" w:color="auto"/>
            <w:right w:val="none" w:sz="0" w:space="0" w:color="auto"/>
          </w:divBdr>
        </w:div>
        <w:div w:id="1191842656">
          <w:marLeft w:val="806"/>
          <w:marRight w:val="0"/>
          <w:marTop w:val="0"/>
          <w:marBottom w:val="0"/>
          <w:divBdr>
            <w:top w:val="none" w:sz="0" w:space="0" w:color="auto"/>
            <w:left w:val="none" w:sz="0" w:space="0" w:color="auto"/>
            <w:bottom w:val="none" w:sz="0" w:space="0" w:color="auto"/>
            <w:right w:val="none" w:sz="0" w:space="0" w:color="auto"/>
          </w:divBdr>
        </w:div>
        <w:div w:id="1353187967">
          <w:marLeft w:val="1080"/>
          <w:marRight w:val="0"/>
          <w:marTop w:val="0"/>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76659917">
      <w:bodyDiv w:val="1"/>
      <w:marLeft w:val="0"/>
      <w:marRight w:val="0"/>
      <w:marTop w:val="0"/>
      <w:marBottom w:val="0"/>
      <w:divBdr>
        <w:top w:val="none" w:sz="0" w:space="0" w:color="auto"/>
        <w:left w:val="none" w:sz="0" w:space="0" w:color="auto"/>
        <w:bottom w:val="none" w:sz="0" w:space="0" w:color="auto"/>
        <w:right w:val="none" w:sz="0" w:space="0" w:color="auto"/>
      </w:divBdr>
      <w:divsChild>
        <w:div w:id="737435180">
          <w:marLeft w:val="533"/>
          <w:marRight w:val="0"/>
          <w:marTop w:val="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0238765">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69081079">
      <w:bodyDiv w:val="1"/>
      <w:marLeft w:val="0"/>
      <w:marRight w:val="0"/>
      <w:marTop w:val="0"/>
      <w:marBottom w:val="0"/>
      <w:divBdr>
        <w:top w:val="none" w:sz="0" w:space="0" w:color="auto"/>
        <w:left w:val="none" w:sz="0" w:space="0" w:color="auto"/>
        <w:bottom w:val="none" w:sz="0" w:space="0" w:color="auto"/>
        <w:right w:val="none" w:sz="0" w:space="0" w:color="auto"/>
      </w:divBdr>
      <w:divsChild>
        <w:div w:id="467943218">
          <w:marLeft w:val="1166"/>
          <w:marRight w:val="0"/>
          <w:marTop w:val="77"/>
          <w:marBottom w:val="0"/>
          <w:divBdr>
            <w:top w:val="none" w:sz="0" w:space="0" w:color="auto"/>
            <w:left w:val="none" w:sz="0" w:space="0" w:color="auto"/>
            <w:bottom w:val="none" w:sz="0" w:space="0" w:color="auto"/>
            <w:right w:val="none" w:sz="0" w:space="0" w:color="auto"/>
          </w:divBdr>
        </w:div>
        <w:div w:id="1696610244">
          <w:marLeft w:val="1166"/>
          <w:marRight w:val="0"/>
          <w:marTop w:val="77"/>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903498">
      <w:bodyDiv w:val="1"/>
      <w:marLeft w:val="0"/>
      <w:marRight w:val="0"/>
      <w:marTop w:val="0"/>
      <w:marBottom w:val="0"/>
      <w:divBdr>
        <w:top w:val="none" w:sz="0" w:space="0" w:color="auto"/>
        <w:left w:val="none" w:sz="0" w:space="0" w:color="auto"/>
        <w:bottom w:val="none" w:sz="0" w:space="0" w:color="auto"/>
        <w:right w:val="none" w:sz="0" w:space="0" w:color="auto"/>
      </w:divBdr>
      <w:divsChild>
        <w:div w:id="1555463702">
          <w:marLeft w:val="274"/>
          <w:marRight w:val="0"/>
          <w:marTop w:val="240"/>
          <w:marBottom w:val="0"/>
          <w:divBdr>
            <w:top w:val="none" w:sz="0" w:space="0" w:color="auto"/>
            <w:left w:val="none" w:sz="0" w:space="0" w:color="auto"/>
            <w:bottom w:val="none" w:sz="0" w:space="0" w:color="auto"/>
            <w:right w:val="none" w:sz="0" w:space="0" w:color="auto"/>
          </w:divBdr>
        </w:div>
        <w:div w:id="759104714">
          <w:marLeft w:val="533"/>
          <w:marRight w:val="0"/>
          <w:marTop w:val="0"/>
          <w:marBottom w:val="0"/>
          <w:divBdr>
            <w:top w:val="none" w:sz="0" w:space="0" w:color="auto"/>
            <w:left w:val="none" w:sz="0" w:space="0" w:color="auto"/>
            <w:bottom w:val="none" w:sz="0" w:space="0" w:color="auto"/>
            <w:right w:val="none" w:sz="0" w:space="0" w:color="auto"/>
          </w:divBdr>
        </w:div>
        <w:div w:id="872620466">
          <w:marLeft w:val="806"/>
          <w:marRight w:val="0"/>
          <w:marTop w:val="0"/>
          <w:marBottom w:val="0"/>
          <w:divBdr>
            <w:top w:val="none" w:sz="0" w:space="0" w:color="auto"/>
            <w:left w:val="none" w:sz="0" w:space="0" w:color="auto"/>
            <w:bottom w:val="none" w:sz="0" w:space="0" w:color="auto"/>
            <w:right w:val="none" w:sz="0" w:space="0" w:color="auto"/>
          </w:divBdr>
        </w:div>
        <w:div w:id="1526403780">
          <w:marLeft w:val="533"/>
          <w:marRight w:val="0"/>
          <w:marTop w:val="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2.xml><?xml version="1.0" encoding="utf-8"?>
<ds:datastoreItem xmlns:ds="http://schemas.openxmlformats.org/officeDocument/2006/customXml" ds:itemID="{BDB85182-0152-478E-9CCA-1D516D55C649}">
  <ds:schemaRefs>
    <ds:schemaRef ds:uri="http://purl.org/dc/terms/"/>
    <ds:schemaRef ds:uri="http://www.w3.org/XML/1998/namespace"/>
    <ds:schemaRef ds:uri="http://purl.org/dc/elements/1.1/"/>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bcc01d59-85de-4ef9-881e-76d8b6a6f841"/>
    <ds:schemaRef ds:uri="http://schemas.microsoft.com/office/2006/metadata/properties"/>
  </ds:schemaRefs>
</ds:datastoreItem>
</file>

<file path=customXml/itemProps3.xml><?xml version="1.0" encoding="utf-8"?>
<ds:datastoreItem xmlns:ds="http://schemas.openxmlformats.org/officeDocument/2006/customXml" ds:itemID="{83838482-8CE1-4832-88C2-E92F10CB25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B69942-D063-427B-9430-F471A18E0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2248</Words>
  <Characters>10898</Characters>
  <Application>Microsoft Office Word</Application>
  <DocSecurity>0</DocSecurity>
  <Lines>90</Lines>
  <Paragraphs>26</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4</cp:revision>
  <cp:lastPrinted>2016-09-30T01:19:00Z</cp:lastPrinted>
  <dcterms:created xsi:type="dcterms:W3CDTF">2020-04-11T01:21:00Z</dcterms:created>
  <dcterms:modified xsi:type="dcterms:W3CDTF">2020-04-11T01:23:00Z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534a8668-2908-44ba-8ac4-4feec983ce32</vt:lpwstr>
  </property>
</Properties>
</file>